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927" w:rsidRPr="005E1965" w:rsidRDefault="007E3927" w:rsidP="007E3927">
      <w:pPr>
        <w:spacing w:after="0" w:line="240" w:lineRule="auto"/>
        <w:jc w:val="center"/>
        <w:rPr>
          <w:rFonts w:ascii="Georgia" w:eastAsia="Times New Roman" w:hAnsi="Georgia" w:cs="Times New Roman"/>
          <w:caps/>
          <w:spacing w:val="14"/>
          <w:sz w:val="40"/>
          <w:szCs w:val="24"/>
          <w:lang w:eastAsia="it-IT"/>
        </w:rPr>
      </w:pPr>
      <w:bookmarkStart w:id="0" w:name="_Hlk531274594"/>
      <w:bookmarkStart w:id="1" w:name="_Hlk527043252"/>
      <w:bookmarkStart w:id="2" w:name="_Hlk527043205"/>
      <w:bookmarkEnd w:id="0"/>
      <w:r w:rsidRPr="005E1965">
        <w:rPr>
          <w:rFonts w:ascii="Georgia" w:eastAsia="Times New Roman" w:hAnsi="Georgia" w:cs="Times New Roman"/>
          <w:caps/>
          <w:spacing w:val="14"/>
          <w:sz w:val="36"/>
          <w:szCs w:val="24"/>
          <w:lang w:eastAsia="it-IT"/>
        </w:rPr>
        <w:t>accademia  nazionale  dei  lincei</w:t>
      </w:r>
      <w:bookmarkEnd w:id="1"/>
    </w:p>
    <w:p w:rsidR="007E3927" w:rsidRPr="007E3927" w:rsidRDefault="007E3927" w:rsidP="007E3927">
      <w:pPr>
        <w:widowControl w:val="0"/>
        <w:tabs>
          <w:tab w:val="left" w:pos="900"/>
        </w:tabs>
        <w:spacing w:after="240" w:line="240" w:lineRule="auto"/>
        <w:ind w:left="992" w:right="991"/>
        <w:jc w:val="center"/>
        <w:rPr>
          <w:rFonts w:ascii="Georgia" w:eastAsia="Times New Roman" w:hAnsi="Georgia" w:cs="Times New Roman"/>
          <w:caps/>
          <w:sz w:val="12"/>
          <w:lang w:eastAsia="it-IT"/>
        </w:rPr>
      </w:pPr>
      <w:r w:rsidRPr="007E3927">
        <w:rPr>
          <w:rFonts w:ascii="Georgia" w:eastAsia="Times New Roman" w:hAnsi="Georgia" w:cs="Times New Roman"/>
          <w:caps/>
          <w:sz w:val="12"/>
          <w:lang w:eastAsia="it-IT"/>
        </w:rPr>
        <w:t>_______________________________________________________________________________________</w:t>
      </w:r>
    </w:p>
    <w:p w:rsidR="007E3927" w:rsidRPr="007E3927" w:rsidRDefault="007E3927" w:rsidP="007E3927">
      <w:pPr>
        <w:widowControl w:val="0"/>
        <w:spacing w:before="60" w:after="0" w:line="240" w:lineRule="auto"/>
        <w:ind w:right="68"/>
        <w:jc w:val="center"/>
        <w:rPr>
          <w:rFonts w:ascii="Georgia" w:eastAsia="Times New Roman" w:hAnsi="Georgia" w:cs="Times New Roman"/>
          <w:smallCaps/>
          <w:spacing w:val="6"/>
          <w:sz w:val="28"/>
          <w:szCs w:val="28"/>
          <w:lang w:eastAsia="it-IT"/>
        </w:rPr>
      </w:pPr>
      <w:r w:rsidRPr="007E3927">
        <w:rPr>
          <w:rFonts w:ascii="Georgia" w:eastAsia="Times New Roman" w:hAnsi="Georgia" w:cs="Times New Roman"/>
          <w:smallCaps/>
          <w:spacing w:val="6"/>
          <w:sz w:val="28"/>
          <w:szCs w:val="28"/>
          <w:lang w:eastAsia="it-IT"/>
        </w:rPr>
        <w:t>«Conferenze Lincee»</w:t>
      </w:r>
    </w:p>
    <w:bookmarkEnd w:id="2"/>
    <w:p w:rsidR="007E3927" w:rsidRPr="007E3927" w:rsidRDefault="007E3927" w:rsidP="007E3927">
      <w:pPr>
        <w:widowControl w:val="0"/>
        <w:spacing w:before="120" w:after="0" w:line="240" w:lineRule="auto"/>
        <w:ind w:right="68"/>
        <w:jc w:val="center"/>
        <w:rPr>
          <w:rFonts w:ascii="Georgia" w:eastAsia="Times New Roman" w:hAnsi="Georgia" w:cs="Times New Roman"/>
          <w:b/>
          <w:spacing w:val="-6"/>
          <w:sz w:val="24"/>
          <w:szCs w:val="24"/>
          <w:lang w:eastAsia="it-IT"/>
        </w:rPr>
      </w:pPr>
      <w:r w:rsidRPr="007E3927">
        <w:rPr>
          <w:rFonts w:ascii="Georgia" w:eastAsia="Times New Roman" w:hAnsi="Georgia" w:cs="Times New Roman"/>
          <w:noProof/>
          <w:sz w:val="24"/>
          <w:szCs w:val="20"/>
          <w:lang w:eastAsia="it-IT"/>
        </w:rPr>
        <w:drawing>
          <wp:inline distT="0" distB="0" distL="0" distR="0">
            <wp:extent cx="628650" cy="716661"/>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2778" cy="721367"/>
                    </a:xfrm>
                    <a:prstGeom prst="rect">
                      <a:avLst/>
                    </a:prstGeom>
                    <a:noFill/>
                    <a:ln>
                      <a:noFill/>
                    </a:ln>
                  </pic:spPr>
                </pic:pic>
              </a:graphicData>
            </a:graphic>
          </wp:inline>
        </w:drawing>
      </w:r>
      <w:bookmarkStart w:id="3" w:name="_GoBack"/>
      <w:bookmarkEnd w:id="3"/>
    </w:p>
    <w:p w:rsidR="007E3927" w:rsidRPr="007E3927" w:rsidRDefault="007E3927" w:rsidP="007E3927">
      <w:pPr>
        <w:spacing w:before="120"/>
        <w:jc w:val="center"/>
        <w:rPr>
          <w:rFonts w:ascii="Georgia" w:hAnsi="Georgia"/>
          <w:sz w:val="24"/>
          <w:szCs w:val="24"/>
        </w:rPr>
      </w:pPr>
      <w:bookmarkStart w:id="4" w:name="_Hlk531275294"/>
      <w:bookmarkStart w:id="5" w:name="_Hlk527042808"/>
      <w:r w:rsidRPr="007E3927">
        <w:rPr>
          <w:rFonts w:ascii="Georgia" w:hAnsi="Georgia"/>
          <w:sz w:val="24"/>
          <w:szCs w:val="24"/>
        </w:rPr>
        <w:t>10 gennaio 2019 - ore 17:00</w:t>
      </w:r>
    </w:p>
    <w:p w:rsidR="007E3927" w:rsidRPr="007E3927" w:rsidRDefault="007E3927" w:rsidP="007E3927">
      <w:pPr>
        <w:spacing w:after="40" w:line="240" w:lineRule="auto"/>
        <w:jc w:val="center"/>
        <w:rPr>
          <w:rFonts w:ascii="Georgia" w:hAnsi="Georgia"/>
          <w:smallCaps/>
          <w:sz w:val="32"/>
          <w:szCs w:val="24"/>
          <w:lang w:val="en-GB"/>
        </w:rPr>
      </w:pPr>
      <w:bookmarkStart w:id="6" w:name="_Hlk530754141"/>
      <w:bookmarkEnd w:id="4"/>
      <w:r w:rsidRPr="007E3927">
        <w:rPr>
          <w:rFonts w:ascii="Georgia" w:hAnsi="Georgia"/>
          <w:smallCaps/>
          <w:sz w:val="40"/>
          <w:szCs w:val="24"/>
          <w:lang w:val="en-US"/>
        </w:rPr>
        <w:t xml:space="preserve">The fuel </w:t>
      </w:r>
      <w:r w:rsidRPr="007E3927">
        <w:rPr>
          <w:rFonts w:ascii="Georgia" w:hAnsi="Georgia"/>
          <w:smallCaps/>
          <w:sz w:val="40"/>
          <w:szCs w:val="24"/>
          <w:lang w:val="en-GB"/>
        </w:rPr>
        <w:t>of life</w:t>
      </w:r>
    </w:p>
    <w:bookmarkEnd w:id="6"/>
    <w:p w:rsidR="007E3927" w:rsidRPr="007E3927" w:rsidRDefault="007E3927" w:rsidP="007E3927">
      <w:pPr>
        <w:widowControl w:val="0"/>
        <w:spacing w:before="64" w:after="64" w:line="240" w:lineRule="auto"/>
        <w:ind w:right="68"/>
        <w:jc w:val="center"/>
        <w:rPr>
          <w:rFonts w:ascii="Georgia" w:eastAsia="Times New Roman" w:hAnsi="Georgia" w:cs="Times New Roman"/>
          <w:spacing w:val="-2"/>
          <w:sz w:val="32"/>
          <w:szCs w:val="30"/>
          <w:lang w:eastAsia="it-IT"/>
        </w:rPr>
      </w:pPr>
      <w:r w:rsidRPr="007E3927">
        <w:rPr>
          <w:rFonts w:ascii="Georgia" w:eastAsia="Times New Roman" w:hAnsi="Georgia" w:cs="Times New Roman"/>
          <w:spacing w:val="-2"/>
          <w:sz w:val="32"/>
          <w:szCs w:val="30"/>
          <w:lang w:eastAsia="it-IT"/>
        </w:rPr>
        <w:t>Conferenza “</w:t>
      </w:r>
      <w:bookmarkStart w:id="7" w:name="_Hlk508794744"/>
      <w:r w:rsidRPr="007E3927">
        <w:rPr>
          <w:rFonts w:ascii="Georgia" w:eastAsia="Times New Roman" w:hAnsi="Georgia" w:cs="Times New Roman"/>
          <w:spacing w:val="-2"/>
          <w:sz w:val="32"/>
          <w:szCs w:val="30"/>
          <w:lang w:eastAsia="it-IT"/>
        </w:rPr>
        <w:t>Max</w:t>
      </w:r>
      <w:r w:rsidR="009A4A97">
        <w:rPr>
          <w:rFonts w:ascii="Georgia" w:eastAsia="Times New Roman" w:hAnsi="Georgia" w:cs="Times New Roman"/>
          <w:spacing w:val="-2"/>
          <w:sz w:val="32"/>
          <w:szCs w:val="30"/>
          <w:lang w:eastAsia="it-IT"/>
        </w:rPr>
        <w:t xml:space="preserve"> F.</w:t>
      </w:r>
      <w:r w:rsidRPr="007E3927">
        <w:rPr>
          <w:rFonts w:ascii="Georgia" w:eastAsia="Times New Roman" w:hAnsi="Georgia" w:cs="Times New Roman"/>
          <w:spacing w:val="-2"/>
          <w:sz w:val="32"/>
          <w:szCs w:val="30"/>
          <w:lang w:eastAsia="it-IT"/>
        </w:rPr>
        <w:t xml:space="preserve"> </w:t>
      </w:r>
      <w:proofErr w:type="spellStart"/>
      <w:r w:rsidRPr="007E3927">
        <w:rPr>
          <w:rFonts w:ascii="Georgia" w:eastAsia="Times New Roman" w:hAnsi="Georgia" w:cs="Times New Roman"/>
          <w:spacing w:val="-2"/>
          <w:sz w:val="32"/>
          <w:szCs w:val="30"/>
          <w:lang w:eastAsia="it-IT"/>
        </w:rPr>
        <w:t>Perutz</w:t>
      </w:r>
      <w:bookmarkEnd w:id="7"/>
      <w:proofErr w:type="spellEnd"/>
      <w:r w:rsidRPr="007E3927">
        <w:rPr>
          <w:rFonts w:ascii="Georgia" w:eastAsia="Times New Roman" w:hAnsi="Georgia" w:cs="Times New Roman"/>
          <w:spacing w:val="-2"/>
          <w:sz w:val="32"/>
          <w:szCs w:val="30"/>
          <w:lang w:eastAsia="it-IT"/>
        </w:rPr>
        <w:t>”</w:t>
      </w:r>
    </w:p>
    <w:p w:rsidR="007E3927" w:rsidRPr="007E3927" w:rsidRDefault="007E3927" w:rsidP="007E3927">
      <w:pPr>
        <w:spacing w:after="40" w:line="240" w:lineRule="auto"/>
        <w:jc w:val="center"/>
        <w:rPr>
          <w:rFonts w:ascii="Georgia" w:hAnsi="Georgia"/>
          <w:sz w:val="24"/>
          <w:szCs w:val="24"/>
          <w:lang w:val="en-US"/>
        </w:rPr>
      </w:pPr>
    </w:p>
    <w:p w:rsidR="007E3927" w:rsidRPr="007E3927" w:rsidRDefault="00541719" w:rsidP="007E3927">
      <w:pPr>
        <w:jc w:val="center"/>
        <w:rPr>
          <w:rFonts w:ascii="Georgia" w:hAnsi="Georgia"/>
          <w:smallCaps/>
          <w:sz w:val="32"/>
          <w:szCs w:val="24"/>
          <w:lang w:val="en-US"/>
        </w:rPr>
      </w:pPr>
      <w:bookmarkStart w:id="8" w:name="_Hlk530754126"/>
      <w:r w:rsidRPr="00541719">
        <w:rPr>
          <w:rFonts w:ascii="Georgia" w:hAnsi="Georgia"/>
          <w:sz w:val="32"/>
          <w:szCs w:val="24"/>
          <w:lang w:val="en-US"/>
        </w:rPr>
        <w:t>Sir</w:t>
      </w:r>
      <w:r>
        <w:rPr>
          <w:rFonts w:ascii="Georgia" w:hAnsi="Georgia"/>
          <w:smallCaps/>
          <w:sz w:val="32"/>
          <w:szCs w:val="24"/>
          <w:lang w:val="en-US"/>
        </w:rPr>
        <w:t xml:space="preserve"> </w:t>
      </w:r>
      <w:r w:rsidR="007E3927" w:rsidRPr="007E3927">
        <w:rPr>
          <w:rFonts w:ascii="Georgia" w:hAnsi="Georgia"/>
          <w:smallCaps/>
          <w:sz w:val="32"/>
          <w:szCs w:val="24"/>
          <w:lang w:val="en-US"/>
        </w:rPr>
        <w:t xml:space="preserve">John E. Walker </w:t>
      </w:r>
    </w:p>
    <w:p w:rsidR="00541719" w:rsidRDefault="00541719" w:rsidP="007E3927">
      <w:pPr>
        <w:spacing w:after="0"/>
        <w:jc w:val="center"/>
        <w:rPr>
          <w:rFonts w:ascii="Georgia" w:hAnsi="Georgia"/>
          <w:sz w:val="24"/>
          <w:szCs w:val="26"/>
          <w:lang w:val="en-GB"/>
        </w:rPr>
      </w:pPr>
      <w:bookmarkStart w:id="9" w:name="_Hlk530754372"/>
      <w:bookmarkEnd w:id="5"/>
      <w:bookmarkEnd w:id="8"/>
      <w:proofErr w:type="spellStart"/>
      <w:r>
        <w:rPr>
          <w:rFonts w:ascii="Georgia" w:hAnsi="Georgia"/>
          <w:sz w:val="24"/>
          <w:szCs w:val="26"/>
          <w:lang w:val="en-GB"/>
        </w:rPr>
        <w:t>Linceo</w:t>
      </w:r>
      <w:proofErr w:type="spellEnd"/>
      <w:r w:rsidR="00B75DFF">
        <w:rPr>
          <w:rFonts w:ascii="Georgia" w:hAnsi="Georgia"/>
          <w:sz w:val="24"/>
          <w:szCs w:val="26"/>
          <w:lang w:val="en-GB"/>
        </w:rPr>
        <w:t>, Nobel Prize Laureate</w:t>
      </w:r>
    </w:p>
    <w:p w:rsidR="007E3927" w:rsidRPr="007E3927" w:rsidRDefault="007E3927" w:rsidP="007E3927">
      <w:pPr>
        <w:spacing w:after="0"/>
        <w:jc w:val="center"/>
        <w:rPr>
          <w:rFonts w:ascii="Georgia" w:hAnsi="Georgia"/>
          <w:sz w:val="24"/>
          <w:szCs w:val="26"/>
          <w:lang w:val="en-GB"/>
        </w:rPr>
      </w:pPr>
      <w:r w:rsidRPr="007E3927">
        <w:rPr>
          <w:rFonts w:ascii="Georgia" w:hAnsi="Georgia"/>
          <w:sz w:val="24"/>
          <w:szCs w:val="26"/>
          <w:lang w:val="en-GB"/>
        </w:rPr>
        <w:t>Medical Research Council – Mitochondrial Biology Unit</w:t>
      </w:r>
    </w:p>
    <w:p w:rsidR="007E3927" w:rsidRPr="007E3927" w:rsidRDefault="007E3927" w:rsidP="007E3927">
      <w:pPr>
        <w:jc w:val="center"/>
        <w:rPr>
          <w:rFonts w:ascii="Georgia" w:hAnsi="Georgia"/>
          <w:sz w:val="24"/>
          <w:szCs w:val="26"/>
          <w:lang w:val="en-GB"/>
        </w:rPr>
      </w:pPr>
      <w:r w:rsidRPr="007E3927">
        <w:rPr>
          <w:rFonts w:ascii="Georgia" w:hAnsi="Georgia"/>
          <w:sz w:val="24"/>
          <w:szCs w:val="26"/>
          <w:lang w:val="en-GB"/>
        </w:rPr>
        <w:t>University of Cambridge - UK</w:t>
      </w:r>
    </w:p>
    <w:p w:rsidR="007E3927" w:rsidRPr="007E3927" w:rsidRDefault="007E3927" w:rsidP="007E3927">
      <w:pPr>
        <w:spacing w:after="240"/>
        <w:jc w:val="center"/>
        <w:rPr>
          <w:rFonts w:ascii="Georgia" w:hAnsi="Georgia"/>
          <w:sz w:val="24"/>
          <w:szCs w:val="24"/>
          <w:lang w:val="de-DE"/>
        </w:rPr>
      </w:pPr>
      <w:bookmarkStart w:id="10" w:name="_Hlk530754519"/>
      <w:bookmarkEnd w:id="9"/>
      <w:r w:rsidRPr="007E3927">
        <w:rPr>
          <w:rFonts w:ascii="Georgia" w:hAnsi="Georgia"/>
          <w:sz w:val="24"/>
          <w:szCs w:val="24"/>
          <w:lang w:val="de-DE"/>
        </w:rPr>
        <w:t>* * * * * * * *</w:t>
      </w:r>
    </w:p>
    <w:bookmarkEnd w:id="10"/>
    <w:p w:rsidR="007E3927" w:rsidRPr="007E3927" w:rsidRDefault="007E3927" w:rsidP="007E3927">
      <w:pPr>
        <w:keepNext/>
        <w:framePr w:dropCap="drop" w:lines="2" w:wrap="around" w:vAnchor="text" w:hAnchor="text"/>
        <w:spacing w:after="0" w:line="679" w:lineRule="exact"/>
        <w:ind w:left="851"/>
        <w:jc w:val="both"/>
        <w:textAlignment w:val="baseline"/>
        <w:rPr>
          <w:rFonts w:ascii="Georgia" w:hAnsi="Georgia"/>
          <w:smallCaps/>
          <w:position w:val="-2"/>
          <w:sz w:val="75"/>
          <w:szCs w:val="26"/>
          <w:lang w:val="en-GB"/>
        </w:rPr>
      </w:pPr>
      <w:r w:rsidRPr="007E3927">
        <w:rPr>
          <w:rFonts w:ascii="Georgia" w:hAnsi="Georgia"/>
          <w:smallCaps/>
          <w:position w:val="-2"/>
          <w:sz w:val="75"/>
          <w:szCs w:val="26"/>
          <w:lang w:val="en-GB"/>
        </w:rPr>
        <w:t>S</w:t>
      </w:r>
    </w:p>
    <w:p w:rsidR="007E3927" w:rsidRPr="007E3927" w:rsidRDefault="007E3927" w:rsidP="007E3927">
      <w:pPr>
        <w:spacing w:after="120" w:line="276" w:lineRule="auto"/>
        <w:ind w:left="851" w:right="709"/>
        <w:jc w:val="both"/>
        <w:rPr>
          <w:rFonts w:ascii="Georgia" w:hAnsi="Georgia"/>
          <w:sz w:val="26"/>
          <w:szCs w:val="26"/>
          <w:lang w:val="en-GB"/>
        </w:rPr>
      </w:pPr>
      <w:r w:rsidRPr="007E3927">
        <w:rPr>
          <w:rFonts w:ascii="Georgia" w:hAnsi="Georgia"/>
          <w:smallCaps/>
          <w:sz w:val="26"/>
          <w:szCs w:val="26"/>
          <w:lang w:val="en-GB"/>
        </w:rPr>
        <w:t>ummary</w:t>
      </w:r>
      <w:r w:rsidRPr="007E3927">
        <w:rPr>
          <w:rFonts w:ascii="Georgia" w:hAnsi="Georgia"/>
          <w:sz w:val="26"/>
          <w:szCs w:val="26"/>
          <w:lang w:val="en-GB"/>
        </w:rPr>
        <w:t xml:space="preserve">. – The lecture will be devoted to the topic of how the biological world supplies itself with energy, and what medical consequences ensue when the energy supply chain in our bodies is damaged or defective. We derive our energy from sunlight, which, via photosynthesis in green plants, provides high energy components in the foods that we ingest. We harvest that energy, effectively by “burning” (oxidising) the high energy components, releasing cellular energy in a controlled way to generate the fuel of life, in the form of the molecule known as adenosine triphosphate (or ATP for short). The key steps in this process take place in the mitochondria inside the cells that make up our tissues. They serve as biological “power stations” that contain millions of tiny molecular turbines, the ATP synthase, that rotate rather like man-made turbines churning out the cellular fuel in massive quantities, which is then delivered to all parts of our bodies to provide the energy to make them function. Each of us makes and expends about 60 kg of this fuel every day of our lives. </w:t>
      </w:r>
    </w:p>
    <w:p w:rsidR="007E3927" w:rsidRPr="007E3927" w:rsidRDefault="007E3927" w:rsidP="007E3927">
      <w:pPr>
        <w:spacing w:after="0" w:line="276" w:lineRule="auto"/>
        <w:ind w:left="851" w:right="707" w:firstLine="567"/>
        <w:jc w:val="both"/>
        <w:rPr>
          <w:rFonts w:ascii="Georgia" w:hAnsi="Georgia"/>
          <w:sz w:val="26"/>
          <w:szCs w:val="26"/>
          <w:lang w:val="en-GB"/>
        </w:rPr>
      </w:pPr>
      <w:r w:rsidRPr="007E3927">
        <w:rPr>
          <w:rFonts w:ascii="Georgia" w:hAnsi="Georgia"/>
          <w:sz w:val="26"/>
          <w:szCs w:val="26"/>
          <w:lang w:val="en-GB"/>
        </w:rPr>
        <w:t xml:space="preserve">The ATP synthases consist of two rotary motors linked by a stator and a flexible rotor. Rotation of the membrane bound rotor is driven by the proton motive force, itself generated by oxidative metabolism (or by photosynthesis in green plants). A unique direction of rotation ensures that ATP is made from ADP and phosphate in the globular catalytic domain. </w:t>
      </w:r>
    </w:p>
    <w:p w:rsidR="007E3927" w:rsidRPr="007E3927" w:rsidRDefault="007E3927" w:rsidP="007E3927">
      <w:pPr>
        <w:spacing w:after="0"/>
        <w:ind w:right="567"/>
        <w:jc w:val="right"/>
        <w:rPr>
          <w:rFonts w:ascii="Georgia" w:hAnsi="Georgia"/>
          <w:sz w:val="24"/>
          <w:szCs w:val="21"/>
          <w:lang w:val="en-GB"/>
        </w:rPr>
      </w:pPr>
      <w:r w:rsidRPr="007E3927">
        <w:rPr>
          <w:rFonts w:ascii="Georgia" w:hAnsi="Georgia"/>
          <w:sz w:val="24"/>
          <w:szCs w:val="21"/>
          <w:lang w:val="en-GB"/>
        </w:rPr>
        <w:t>(</w:t>
      </w:r>
      <w:proofErr w:type="spellStart"/>
      <w:r w:rsidRPr="007E3927">
        <w:rPr>
          <w:rFonts w:ascii="Georgia" w:hAnsi="Georgia"/>
          <w:i/>
          <w:sz w:val="24"/>
          <w:szCs w:val="21"/>
        </w:rPr>
        <w:t>continued</w:t>
      </w:r>
      <w:proofErr w:type="spellEnd"/>
      <w:r w:rsidRPr="007E3927">
        <w:rPr>
          <w:rFonts w:ascii="Georgia" w:hAnsi="Georgia"/>
          <w:i/>
          <w:sz w:val="24"/>
          <w:szCs w:val="21"/>
        </w:rPr>
        <w:t xml:space="preserve"> on reverse</w:t>
      </w:r>
      <w:r w:rsidRPr="007E3927">
        <w:rPr>
          <w:rFonts w:ascii="Georgia" w:hAnsi="Georgia"/>
          <w:sz w:val="24"/>
          <w:szCs w:val="21"/>
          <w:lang w:val="en-GB"/>
        </w:rPr>
        <w:t>)</w:t>
      </w:r>
    </w:p>
    <w:p w:rsidR="001134C7" w:rsidRDefault="001E5532"/>
    <w:p w:rsidR="007E3927" w:rsidRDefault="007E3927" w:rsidP="007E3927">
      <w:pPr>
        <w:jc w:val="center"/>
        <w:rPr>
          <w:rFonts w:ascii="Georgia" w:hAnsi="Georgia"/>
          <w:smallCaps/>
          <w:sz w:val="32"/>
          <w:szCs w:val="24"/>
          <w:lang w:val="en-US"/>
        </w:rPr>
      </w:pPr>
      <w:r w:rsidRPr="007E3927">
        <w:rPr>
          <w:rFonts w:ascii="Georgia" w:eastAsia="Times New Roman" w:hAnsi="Georgia" w:cs="Times New Roman"/>
          <w:noProof/>
          <w:sz w:val="24"/>
          <w:szCs w:val="20"/>
          <w:lang w:eastAsia="it-IT"/>
        </w:rPr>
        <w:drawing>
          <wp:inline distT="0" distB="0" distL="0" distR="0">
            <wp:extent cx="628650" cy="716661"/>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2778" cy="721367"/>
                    </a:xfrm>
                    <a:prstGeom prst="rect">
                      <a:avLst/>
                    </a:prstGeom>
                    <a:noFill/>
                    <a:ln>
                      <a:noFill/>
                    </a:ln>
                  </pic:spPr>
                </pic:pic>
              </a:graphicData>
            </a:graphic>
          </wp:inline>
        </w:drawing>
      </w:r>
    </w:p>
    <w:p w:rsidR="007E3927" w:rsidRDefault="00541719" w:rsidP="007E3927">
      <w:pPr>
        <w:spacing w:after="0"/>
        <w:jc w:val="center"/>
        <w:rPr>
          <w:rFonts w:ascii="Georgia" w:hAnsi="Georgia"/>
          <w:smallCaps/>
          <w:sz w:val="32"/>
          <w:szCs w:val="24"/>
          <w:lang w:val="en-US"/>
        </w:rPr>
      </w:pPr>
      <w:r w:rsidRPr="00541719">
        <w:rPr>
          <w:rFonts w:ascii="Georgia" w:hAnsi="Georgia"/>
          <w:sz w:val="32"/>
          <w:szCs w:val="24"/>
          <w:lang w:val="en-US"/>
        </w:rPr>
        <w:t>Sir</w:t>
      </w:r>
      <w:r>
        <w:rPr>
          <w:rFonts w:ascii="Georgia" w:hAnsi="Georgia"/>
          <w:smallCaps/>
          <w:sz w:val="32"/>
          <w:szCs w:val="24"/>
          <w:lang w:val="en-US"/>
        </w:rPr>
        <w:t xml:space="preserve"> </w:t>
      </w:r>
      <w:r w:rsidR="007E3927" w:rsidRPr="007E3927">
        <w:rPr>
          <w:rFonts w:ascii="Georgia" w:hAnsi="Georgia"/>
          <w:smallCaps/>
          <w:sz w:val="32"/>
          <w:szCs w:val="24"/>
          <w:lang w:val="en-US"/>
        </w:rPr>
        <w:t>John E. Walker</w:t>
      </w:r>
    </w:p>
    <w:p w:rsidR="007E3927" w:rsidRPr="007E3927" w:rsidRDefault="007E3927" w:rsidP="007E3927">
      <w:pPr>
        <w:jc w:val="center"/>
        <w:rPr>
          <w:rFonts w:ascii="Georgia" w:hAnsi="Georgia"/>
          <w:smallCaps/>
          <w:sz w:val="20"/>
          <w:szCs w:val="24"/>
          <w:lang w:val="en-US"/>
        </w:rPr>
      </w:pPr>
      <w:r w:rsidRPr="007E3927">
        <w:rPr>
          <w:rFonts w:ascii="Georgia" w:hAnsi="Georgia"/>
          <w:smallCaps/>
          <w:sz w:val="20"/>
          <w:szCs w:val="24"/>
          <w:lang w:val="en-US"/>
        </w:rPr>
        <w:t>____________</w:t>
      </w:r>
    </w:p>
    <w:p w:rsidR="007E3927" w:rsidRPr="007E3927" w:rsidRDefault="007E3927" w:rsidP="007E3927">
      <w:pPr>
        <w:spacing w:after="40" w:line="240" w:lineRule="auto"/>
        <w:jc w:val="center"/>
        <w:rPr>
          <w:rFonts w:ascii="Georgia" w:hAnsi="Georgia"/>
          <w:smallCaps/>
          <w:sz w:val="32"/>
          <w:szCs w:val="24"/>
          <w:lang w:val="en-GB"/>
        </w:rPr>
      </w:pPr>
      <w:r w:rsidRPr="007E3927">
        <w:rPr>
          <w:rFonts w:ascii="Georgia" w:hAnsi="Georgia"/>
          <w:smallCaps/>
          <w:sz w:val="40"/>
          <w:szCs w:val="24"/>
          <w:lang w:val="en-US"/>
        </w:rPr>
        <w:t xml:space="preserve">The fuel </w:t>
      </w:r>
      <w:r w:rsidRPr="007E3927">
        <w:rPr>
          <w:rFonts w:ascii="Georgia" w:hAnsi="Georgia"/>
          <w:smallCaps/>
          <w:sz w:val="40"/>
          <w:szCs w:val="24"/>
          <w:lang w:val="en-GB"/>
        </w:rPr>
        <w:t>of life</w:t>
      </w:r>
    </w:p>
    <w:p w:rsidR="007E3927" w:rsidRPr="007E3927" w:rsidRDefault="007E3927" w:rsidP="007E3927">
      <w:pPr>
        <w:widowControl w:val="0"/>
        <w:spacing w:before="64" w:after="64" w:line="240" w:lineRule="auto"/>
        <w:ind w:right="68"/>
        <w:jc w:val="center"/>
        <w:rPr>
          <w:rFonts w:ascii="Georgia" w:eastAsia="Times New Roman" w:hAnsi="Georgia" w:cs="Times New Roman"/>
          <w:spacing w:val="-2"/>
          <w:sz w:val="32"/>
          <w:szCs w:val="30"/>
          <w:lang w:eastAsia="it-IT"/>
        </w:rPr>
      </w:pPr>
      <w:r w:rsidRPr="007E3927">
        <w:rPr>
          <w:rFonts w:ascii="Georgia" w:eastAsia="Times New Roman" w:hAnsi="Georgia" w:cs="Times New Roman"/>
          <w:spacing w:val="-2"/>
          <w:sz w:val="32"/>
          <w:szCs w:val="30"/>
          <w:lang w:eastAsia="it-IT"/>
        </w:rPr>
        <w:t xml:space="preserve">Conferenza “Max </w:t>
      </w:r>
      <w:r w:rsidR="009A4A97">
        <w:rPr>
          <w:rFonts w:ascii="Georgia" w:eastAsia="Times New Roman" w:hAnsi="Georgia" w:cs="Times New Roman"/>
          <w:spacing w:val="-2"/>
          <w:sz w:val="32"/>
          <w:szCs w:val="30"/>
          <w:lang w:eastAsia="it-IT"/>
        </w:rPr>
        <w:t xml:space="preserve">F. </w:t>
      </w:r>
      <w:proofErr w:type="spellStart"/>
      <w:r w:rsidRPr="007E3927">
        <w:rPr>
          <w:rFonts w:ascii="Georgia" w:eastAsia="Times New Roman" w:hAnsi="Georgia" w:cs="Times New Roman"/>
          <w:spacing w:val="-2"/>
          <w:sz w:val="32"/>
          <w:szCs w:val="30"/>
          <w:lang w:eastAsia="it-IT"/>
        </w:rPr>
        <w:t>Perutz</w:t>
      </w:r>
      <w:proofErr w:type="spellEnd"/>
      <w:r w:rsidRPr="007E3927">
        <w:rPr>
          <w:rFonts w:ascii="Georgia" w:eastAsia="Times New Roman" w:hAnsi="Georgia" w:cs="Times New Roman"/>
          <w:spacing w:val="-2"/>
          <w:sz w:val="32"/>
          <w:szCs w:val="30"/>
          <w:lang w:eastAsia="it-IT"/>
        </w:rPr>
        <w:t>”</w:t>
      </w:r>
    </w:p>
    <w:p w:rsidR="007E3927" w:rsidRPr="007E3927" w:rsidRDefault="007E3927" w:rsidP="007E3927">
      <w:pPr>
        <w:spacing w:before="240" w:after="240"/>
        <w:jc w:val="center"/>
        <w:rPr>
          <w:rFonts w:ascii="Georgia" w:hAnsi="Georgia"/>
          <w:sz w:val="24"/>
          <w:szCs w:val="24"/>
          <w:lang w:val="de-DE"/>
        </w:rPr>
      </w:pPr>
      <w:bookmarkStart w:id="11" w:name="_Hlk531275346"/>
      <w:r w:rsidRPr="007E3927">
        <w:rPr>
          <w:rFonts w:ascii="Georgia" w:hAnsi="Georgia"/>
          <w:sz w:val="24"/>
          <w:szCs w:val="24"/>
          <w:lang w:val="de-DE"/>
        </w:rPr>
        <w:t>* * * * * * * *</w:t>
      </w:r>
    </w:p>
    <w:bookmarkEnd w:id="11"/>
    <w:p w:rsidR="007E3927" w:rsidRDefault="007E3927" w:rsidP="00BE3FC7">
      <w:pPr>
        <w:ind w:left="851" w:right="707" w:firstLine="567"/>
        <w:jc w:val="both"/>
        <w:rPr>
          <w:rFonts w:ascii="Georgia" w:hAnsi="Georgia"/>
          <w:sz w:val="26"/>
          <w:szCs w:val="26"/>
          <w:lang w:val="en-GB"/>
        </w:rPr>
      </w:pPr>
      <w:r w:rsidRPr="007E3927">
        <w:rPr>
          <w:rFonts w:ascii="Georgia" w:hAnsi="Georgia"/>
          <w:sz w:val="26"/>
          <w:szCs w:val="26"/>
          <w:lang w:val="en-GB"/>
        </w:rPr>
        <w:t>However, for reasons yet to be uncovered some eubacterial ATP synthases, which in many respects resemble the ATP synthases in metazoans, are unable to carry out this hydrolytic reaction. Why this is so, is of great interest today, especially since the ATP synthase in Mycobacterium tuberculosis is a validated drug target for the treatment of tuberculosis, and differences between human ATP synthases and those in bacterial pathogens can be exploited in the fight against bacterial resistance to antibiotics.</w:t>
      </w:r>
    </w:p>
    <w:tbl>
      <w:tblPr>
        <w:tblStyle w:val="Grigliatabel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4536"/>
      </w:tblGrid>
      <w:tr w:rsidR="009A4A97" w:rsidRPr="009A4A97" w:rsidTr="009A4A97">
        <w:trPr>
          <w:trHeight w:val="4778"/>
        </w:trPr>
        <w:tc>
          <w:tcPr>
            <w:tcW w:w="3539" w:type="dxa"/>
          </w:tcPr>
          <w:p w:rsidR="009A4A97" w:rsidRDefault="009A4A97" w:rsidP="009A4A97">
            <w:pPr>
              <w:ind w:right="709"/>
              <w:jc w:val="both"/>
              <w:rPr>
                <w:rFonts w:ascii="Georgia" w:hAnsi="Georgia"/>
              </w:rPr>
            </w:pPr>
            <w:r w:rsidRPr="009A4A97">
              <w:rPr>
                <w:rFonts w:ascii="Georgia" w:hAnsi="Georgia"/>
                <w:i/>
                <w:noProof/>
                <w:sz w:val="26"/>
                <w:szCs w:val="26"/>
                <w:lang w:eastAsia="it-IT"/>
              </w:rPr>
              <w:drawing>
                <wp:anchor distT="0" distB="0" distL="114300" distR="114300" simplePos="0" relativeHeight="251661312" behindDoc="0" locked="0" layoutInCell="1" allowOverlap="1">
                  <wp:simplePos x="0" y="0"/>
                  <wp:positionH relativeFrom="margin">
                    <wp:posOffset>4445</wp:posOffset>
                  </wp:positionH>
                  <wp:positionV relativeFrom="margin">
                    <wp:posOffset>135255</wp:posOffset>
                  </wp:positionV>
                  <wp:extent cx="2353310" cy="2066925"/>
                  <wp:effectExtent l="0" t="0" r="889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6">
                                    <a14:imgEffect>
                                      <a14:brightnessContrast bright="2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53310" cy="2066925"/>
                          </a:xfrm>
                          <a:prstGeom prst="rect">
                            <a:avLst/>
                          </a:prstGeom>
                          <a:noFill/>
                        </pic:spPr>
                      </pic:pic>
                    </a:graphicData>
                  </a:graphic>
                </wp:anchor>
              </w:drawing>
            </w:r>
          </w:p>
          <w:p w:rsidR="009A4A97" w:rsidRPr="00231CBB" w:rsidRDefault="009A4A97" w:rsidP="009A4A97">
            <w:pPr>
              <w:ind w:left="600" w:right="709"/>
              <w:jc w:val="center"/>
              <w:rPr>
                <w:rFonts w:ascii="Georgia" w:hAnsi="Georgia"/>
              </w:rPr>
            </w:pPr>
            <w:r w:rsidRPr="009A4A97">
              <w:rPr>
                <w:rFonts w:ascii="Georgia" w:hAnsi="Georgia"/>
                <w:i/>
              </w:rPr>
              <w:t>S</w:t>
            </w:r>
            <w:proofErr w:type="spellStart"/>
            <w:r w:rsidRPr="009A4A97">
              <w:rPr>
                <w:rFonts w:ascii="Georgia" w:hAnsi="Georgia"/>
                <w:i/>
                <w:iCs/>
                <w:sz w:val="18"/>
                <w:szCs w:val="18"/>
                <w:lang w:val="en-GB"/>
              </w:rPr>
              <w:t>ir</w:t>
            </w:r>
            <w:proofErr w:type="spellEnd"/>
            <w:r w:rsidRPr="009A4A97">
              <w:rPr>
                <w:rFonts w:ascii="Georgia" w:hAnsi="Georgia"/>
                <w:i/>
                <w:iCs/>
                <w:sz w:val="18"/>
                <w:szCs w:val="18"/>
                <w:lang w:val="en-GB"/>
              </w:rPr>
              <w:t xml:space="preserve"> John E. Walker</w:t>
            </w:r>
          </w:p>
          <w:p w:rsidR="009A4A97" w:rsidRPr="00231CBB" w:rsidRDefault="009A4A97" w:rsidP="009A4A97">
            <w:pPr>
              <w:pStyle w:val="Didascalia"/>
              <w:spacing w:after="20"/>
              <w:jc w:val="center"/>
              <w:rPr>
                <w:rFonts w:ascii="Georgia" w:hAnsi="Georgia"/>
                <w:color w:val="auto"/>
                <w:lang w:val="en-GB"/>
              </w:rPr>
            </w:pPr>
            <w:r w:rsidRPr="00231CBB">
              <w:rPr>
                <w:rFonts w:ascii="Georgia" w:hAnsi="Georgia"/>
                <w:color w:val="auto"/>
                <w:lang w:val="en-GB"/>
              </w:rPr>
              <w:t>Medical Research Council</w:t>
            </w:r>
          </w:p>
          <w:p w:rsidR="009A4A97" w:rsidRPr="00231CBB" w:rsidRDefault="009A4A97" w:rsidP="009A4A97">
            <w:pPr>
              <w:pStyle w:val="Didascalia"/>
              <w:spacing w:after="20"/>
              <w:jc w:val="center"/>
              <w:rPr>
                <w:rFonts w:ascii="Georgia" w:hAnsi="Georgia"/>
                <w:color w:val="auto"/>
                <w:lang w:val="en-GB"/>
              </w:rPr>
            </w:pPr>
            <w:r w:rsidRPr="00231CBB">
              <w:rPr>
                <w:rFonts w:ascii="Georgia" w:hAnsi="Georgia"/>
                <w:color w:val="auto"/>
                <w:lang w:val="en-GB"/>
              </w:rPr>
              <w:t>Mitochondrial Biology Unit</w:t>
            </w:r>
          </w:p>
          <w:p w:rsidR="009A4A97" w:rsidRPr="00231CBB" w:rsidRDefault="009A4A97" w:rsidP="009A4A97">
            <w:pPr>
              <w:pStyle w:val="Didascalia"/>
              <w:spacing w:after="0"/>
              <w:jc w:val="center"/>
              <w:rPr>
                <w:rFonts w:ascii="Georgia" w:hAnsi="Georgia"/>
                <w:color w:val="auto"/>
              </w:rPr>
            </w:pPr>
            <w:r w:rsidRPr="00231CBB">
              <w:rPr>
                <w:rFonts w:ascii="Georgia" w:hAnsi="Georgia"/>
                <w:color w:val="auto"/>
                <w:lang w:val="en-GB"/>
              </w:rPr>
              <w:t>University of Cambridge - UK</w:t>
            </w:r>
          </w:p>
          <w:p w:rsidR="009A4A97" w:rsidRPr="009A4A97" w:rsidRDefault="009A4A97" w:rsidP="00CA243B">
            <w:pPr>
              <w:ind w:right="707"/>
              <w:jc w:val="both"/>
              <w:rPr>
                <w:rFonts w:ascii="Georgia" w:hAnsi="Georgia"/>
                <w:sz w:val="26"/>
                <w:szCs w:val="26"/>
                <w:lang w:val="en-GB"/>
              </w:rPr>
            </w:pPr>
          </w:p>
        </w:tc>
        <w:tc>
          <w:tcPr>
            <w:tcW w:w="4536" w:type="dxa"/>
          </w:tcPr>
          <w:p w:rsidR="009A4A97" w:rsidRPr="007E3927" w:rsidRDefault="009A4A97" w:rsidP="009A4A97">
            <w:pPr>
              <w:ind w:right="279"/>
              <w:jc w:val="both"/>
              <w:rPr>
                <w:rFonts w:ascii="Georgia" w:hAnsi="Georgia"/>
                <w:sz w:val="26"/>
                <w:szCs w:val="26"/>
                <w:lang w:val="en-GB"/>
              </w:rPr>
            </w:pPr>
            <w:r w:rsidRPr="007E3927">
              <w:rPr>
                <w:rFonts w:ascii="Georgia" w:hAnsi="Georgia"/>
                <w:sz w:val="26"/>
                <w:szCs w:val="26"/>
                <w:lang w:val="en-GB"/>
              </w:rPr>
              <w:t>The origins and propagation of life on earth depended upon developing an ability to generate ATP, and so the question arises about how such a complex machine was put together early in evolution. Clues are to be found in the process of how the modern ATP synthase is assembled.</w:t>
            </w:r>
          </w:p>
          <w:p w:rsidR="009A4A97" w:rsidRDefault="009A4A97" w:rsidP="00B75DFF">
            <w:pPr>
              <w:ind w:right="279" w:firstLine="213"/>
              <w:jc w:val="both"/>
              <w:rPr>
                <w:rFonts w:ascii="Georgia" w:hAnsi="Georgia"/>
                <w:spacing w:val="-4"/>
                <w:sz w:val="26"/>
                <w:szCs w:val="26"/>
                <w:lang w:val="en-GB"/>
              </w:rPr>
            </w:pPr>
            <w:r w:rsidRPr="00BE3FC7">
              <w:rPr>
                <w:rFonts w:ascii="Georgia" w:hAnsi="Georgia"/>
                <w:spacing w:val="-4"/>
                <w:sz w:val="26"/>
                <w:szCs w:val="26"/>
                <w:lang w:val="en-GB"/>
              </w:rPr>
              <w:t>A central part of my efforts has been devoted t</w:t>
            </w:r>
            <w:r>
              <w:rPr>
                <w:rFonts w:ascii="Georgia" w:hAnsi="Georgia"/>
                <w:spacing w:val="-4"/>
                <w:sz w:val="26"/>
                <w:szCs w:val="26"/>
                <w:lang w:val="en-GB"/>
              </w:rPr>
              <w:t>o determining structures of ATP s</w:t>
            </w:r>
            <w:r w:rsidRPr="00ED0964">
              <w:rPr>
                <w:rFonts w:ascii="Georgia" w:hAnsi="Georgia"/>
                <w:sz w:val="26"/>
                <w:szCs w:val="26"/>
                <w:lang w:val="en-GB"/>
              </w:rPr>
              <w:t>ynthases at atomic level using methods</w:t>
            </w:r>
            <w:r>
              <w:rPr>
                <w:rFonts w:ascii="Georgia" w:hAnsi="Georgia"/>
                <w:sz w:val="26"/>
                <w:szCs w:val="26"/>
                <w:lang w:val="en-GB"/>
              </w:rPr>
              <w:t xml:space="preserve"> </w:t>
            </w:r>
            <w:r w:rsidRPr="00BE3FC7">
              <w:rPr>
                <w:rFonts w:ascii="Georgia" w:hAnsi="Georgia"/>
                <w:spacing w:val="-4"/>
                <w:sz w:val="26"/>
                <w:szCs w:val="26"/>
                <w:lang w:val="en-GB"/>
              </w:rPr>
              <w:t xml:space="preserve">pioneered by the late Max Perutz. </w:t>
            </w:r>
          </w:p>
          <w:p w:rsidR="009A4A97" w:rsidRPr="009A4A97" w:rsidRDefault="009A4A97" w:rsidP="00B75DFF">
            <w:pPr>
              <w:ind w:right="279" w:firstLine="213"/>
              <w:jc w:val="both"/>
              <w:rPr>
                <w:rFonts w:ascii="Georgia" w:hAnsi="Georgia"/>
                <w:sz w:val="26"/>
                <w:szCs w:val="26"/>
                <w:lang w:val="en-GB"/>
              </w:rPr>
            </w:pPr>
            <w:r w:rsidRPr="00BE3FC7">
              <w:rPr>
                <w:rFonts w:ascii="Georgia" w:hAnsi="Georgia"/>
                <w:spacing w:val="-4"/>
                <w:sz w:val="26"/>
                <w:szCs w:val="26"/>
                <w:lang w:val="en-GB"/>
              </w:rPr>
              <w:t>This lecture is dedicated to his memory</w:t>
            </w:r>
            <w:r>
              <w:rPr>
                <w:rFonts w:ascii="Georgia" w:hAnsi="Georgia"/>
                <w:spacing w:val="-4"/>
                <w:sz w:val="26"/>
                <w:szCs w:val="26"/>
                <w:lang w:val="en-GB"/>
              </w:rPr>
              <w:t>.</w:t>
            </w:r>
          </w:p>
        </w:tc>
      </w:tr>
    </w:tbl>
    <w:p w:rsidR="003D1E3A" w:rsidRPr="007E3927" w:rsidRDefault="003D1E3A" w:rsidP="00171B0D">
      <w:pPr>
        <w:spacing w:before="240" w:after="0"/>
        <w:jc w:val="center"/>
        <w:rPr>
          <w:rFonts w:ascii="Georgia" w:hAnsi="Georgia"/>
          <w:sz w:val="24"/>
          <w:szCs w:val="24"/>
          <w:lang w:val="de-DE"/>
        </w:rPr>
      </w:pPr>
      <w:r w:rsidRPr="007E3927">
        <w:rPr>
          <w:rFonts w:ascii="Georgia" w:hAnsi="Georgia"/>
          <w:sz w:val="24"/>
          <w:szCs w:val="24"/>
          <w:lang w:val="de-DE"/>
        </w:rPr>
        <w:t>* * * * * * * *</w:t>
      </w:r>
    </w:p>
    <w:p w:rsidR="003D1E3A" w:rsidRPr="007E3927" w:rsidRDefault="003D1E3A" w:rsidP="00902316">
      <w:pPr>
        <w:jc w:val="center"/>
        <w:rPr>
          <w:rFonts w:ascii="Georgia" w:eastAsia="Times New Roman" w:hAnsi="Georgia" w:cs="Times New Roman"/>
          <w:caps/>
          <w:sz w:val="12"/>
          <w:lang w:eastAsia="it-IT"/>
        </w:rPr>
      </w:pPr>
      <w:r>
        <w:rPr>
          <w:noProof/>
          <w:lang w:eastAsia="it-IT"/>
        </w:rPr>
        <w:drawing>
          <wp:inline distT="0" distB="0" distL="0" distR="0">
            <wp:extent cx="3877056" cy="431231"/>
            <wp:effectExtent l="0" t="0" r="0" b="698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3931422" cy="437278"/>
                    </a:xfrm>
                    <a:prstGeom prst="rect">
                      <a:avLst/>
                    </a:prstGeom>
                  </pic:spPr>
                </pic:pic>
              </a:graphicData>
            </a:graphic>
          </wp:inline>
        </w:drawing>
      </w:r>
      <w:r w:rsidRPr="007E3927">
        <w:rPr>
          <w:rFonts w:ascii="Georgia" w:eastAsia="Times New Roman" w:hAnsi="Georgia" w:cs="Times New Roman"/>
          <w:caps/>
          <w:sz w:val="12"/>
          <w:lang w:eastAsia="it-IT"/>
        </w:rPr>
        <w:t>_____________________________________________________________________</w:t>
      </w:r>
    </w:p>
    <w:p w:rsidR="003D1E3A" w:rsidRPr="007E3927" w:rsidRDefault="003D1E3A" w:rsidP="003D1E3A">
      <w:pPr>
        <w:widowControl w:val="0"/>
        <w:spacing w:before="60" w:after="0" w:line="240" w:lineRule="auto"/>
        <w:ind w:right="68"/>
        <w:jc w:val="center"/>
        <w:rPr>
          <w:rFonts w:ascii="Georgia" w:eastAsia="Times New Roman" w:hAnsi="Georgia" w:cs="Times New Roman"/>
          <w:smallCaps/>
          <w:color w:val="595959" w:themeColor="text1" w:themeTint="A6"/>
          <w:spacing w:val="6"/>
          <w:sz w:val="24"/>
          <w:szCs w:val="28"/>
          <w:lang w:eastAsia="it-IT"/>
        </w:rPr>
      </w:pPr>
      <w:r w:rsidRPr="007E3927">
        <w:rPr>
          <w:rFonts w:ascii="Georgia" w:eastAsia="Times New Roman" w:hAnsi="Georgia" w:cs="Times New Roman"/>
          <w:smallCaps/>
          <w:color w:val="595959" w:themeColor="text1" w:themeTint="A6"/>
          <w:spacing w:val="6"/>
          <w:sz w:val="24"/>
          <w:szCs w:val="28"/>
          <w:lang w:eastAsia="it-IT"/>
        </w:rPr>
        <w:t>«Conferenze Lincee»</w:t>
      </w:r>
    </w:p>
    <w:sectPr w:rsidR="003D1E3A" w:rsidRPr="007E3927" w:rsidSect="001C45F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E3927"/>
    <w:rsid w:val="0012292E"/>
    <w:rsid w:val="00144567"/>
    <w:rsid w:val="00171B0D"/>
    <w:rsid w:val="00175B76"/>
    <w:rsid w:val="001872F4"/>
    <w:rsid w:val="001C45F4"/>
    <w:rsid w:val="001C57FA"/>
    <w:rsid w:val="001E5532"/>
    <w:rsid w:val="00224A2C"/>
    <w:rsid w:val="00230BD5"/>
    <w:rsid w:val="00231CBB"/>
    <w:rsid w:val="00243661"/>
    <w:rsid w:val="00312CB3"/>
    <w:rsid w:val="00321F37"/>
    <w:rsid w:val="00356503"/>
    <w:rsid w:val="003D1E3A"/>
    <w:rsid w:val="00400BC9"/>
    <w:rsid w:val="00423557"/>
    <w:rsid w:val="00446689"/>
    <w:rsid w:val="00472354"/>
    <w:rsid w:val="004D7239"/>
    <w:rsid w:val="004E7C46"/>
    <w:rsid w:val="00541719"/>
    <w:rsid w:val="005601EF"/>
    <w:rsid w:val="00570E18"/>
    <w:rsid w:val="00575789"/>
    <w:rsid w:val="00584BFD"/>
    <w:rsid w:val="005C318C"/>
    <w:rsid w:val="005C75B2"/>
    <w:rsid w:val="005E1965"/>
    <w:rsid w:val="0071438A"/>
    <w:rsid w:val="007A1A69"/>
    <w:rsid w:val="007B4788"/>
    <w:rsid w:val="007E3927"/>
    <w:rsid w:val="007E7140"/>
    <w:rsid w:val="00815916"/>
    <w:rsid w:val="00835C1A"/>
    <w:rsid w:val="00847331"/>
    <w:rsid w:val="00854E1F"/>
    <w:rsid w:val="008A3412"/>
    <w:rsid w:val="00902316"/>
    <w:rsid w:val="009A4A97"/>
    <w:rsid w:val="00B50F1B"/>
    <w:rsid w:val="00B75DFF"/>
    <w:rsid w:val="00BC5E3B"/>
    <w:rsid w:val="00BE3FC7"/>
    <w:rsid w:val="00C3135C"/>
    <w:rsid w:val="00C71A92"/>
    <w:rsid w:val="00C84EFD"/>
    <w:rsid w:val="00DD6FC4"/>
    <w:rsid w:val="00E55E17"/>
    <w:rsid w:val="00E64899"/>
    <w:rsid w:val="00E90B17"/>
    <w:rsid w:val="00ED0964"/>
    <w:rsid w:val="00F24CE5"/>
    <w:rsid w:val="00F902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1E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35"/>
    <w:unhideWhenUsed/>
    <w:qFormat/>
    <w:rsid w:val="00231CBB"/>
    <w:pPr>
      <w:spacing w:after="200" w:line="240" w:lineRule="auto"/>
    </w:pPr>
    <w:rPr>
      <w:i/>
      <w:iCs/>
      <w:color w:val="44546A" w:themeColor="text2"/>
      <w:sz w:val="18"/>
      <w:szCs w:val="18"/>
    </w:rPr>
  </w:style>
  <w:style w:type="paragraph" w:styleId="Testofumetto">
    <w:name w:val="Balloon Text"/>
    <w:basedOn w:val="Normale"/>
    <w:link w:val="TestofumettoCarattere"/>
    <w:uiPriority w:val="99"/>
    <w:semiHidden/>
    <w:unhideWhenUsed/>
    <w:rsid w:val="00E6489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4899"/>
    <w:rPr>
      <w:rFonts w:ascii="Segoe UI" w:hAnsi="Segoe UI" w:cs="Segoe UI"/>
      <w:sz w:val="18"/>
      <w:szCs w:val="18"/>
    </w:rPr>
  </w:style>
  <w:style w:type="table" w:styleId="Grigliatabella">
    <w:name w:val="Table Grid"/>
    <w:basedOn w:val="Tabellanormale"/>
    <w:uiPriority w:val="39"/>
    <w:rsid w:val="009A4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465</Words>
  <Characters>2652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Fox</dc:creator>
  <cp:lastModifiedBy>pc</cp:lastModifiedBy>
  <cp:revision>2</cp:revision>
  <cp:lastPrinted>2018-12-17T14:14:00Z</cp:lastPrinted>
  <dcterms:created xsi:type="dcterms:W3CDTF">2018-12-19T16:03:00Z</dcterms:created>
  <dcterms:modified xsi:type="dcterms:W3CDTF">2018-12-19T16:03:00Z</dcterms:modified>
</cp:coreProperties>
</file>