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gliatabella"/>
        <w:tblW w:w="0" w:type="auto"/>
        <w:tblLook w:val="04A0" w:firstRow="1" w:lastRow="0" w:firstColumn="1" w:lastColumn="0" w:noHBand="0" w:noVBand="1"/>
      </w:tblPr>
      <w:tblGrid>
        <w:gridCol w:w="9628"/>
      </w:tblGrid>
      <w:tr w:rsidR="009F37E0" w:rsidTr="009F37E0">
        <w:tc>
          <w:tcPr>
            <w:tcW w:w="9628" w:type="dxa"/>
          </w:tcPr>
          <w:p w:rsidR="009F37E0" w:rsidRPr="009F37E0" w:rsidRDefault="009F37E0" w:rsidP="009F37E0">
            <w:pPr>
              <w:pStyle w:val="Paragrafoelenco"/>
              <w:numPr>
                <w:ilvl w:val="0"/>
                <w:numId w:val="1"/>
              </w:numPr>
              <w:rPr>
                <w:b/>
              </w:rPr>
            </w:pPr>
            <w:r w:rsidRPr="009F37E0">
              <w:rPr>
                <w:b/>
                <w:sz w:val="32"/>
              </w:rPr>
              <w:t>Associazione</w:t>
            </w:r>
          </w:p>
        </w:tc>
      </w:tr>
      <w:tr w:rsidR="009F37E0" w:rsidTr="009F37E0">
        <w:tc>
          <w:tcPr>
            <w:tcW w:w="9628" w:type="dxa"/>
          </w:tcPr>
          <w:p w:rsidR="009F37E0" w:rsidRPr="003E4118" w:rsidRDefault="009F37E0" w:rsidP="009F37E0">
            <w:pPr>
              <w:rPr>
                <w:sz w:val="28"/>
                <w:szCs w:val="28"/>
              </w:rPr>
            </w:pPr>
            <w:r w:rsidRPr="003E4118">
              <w:rPr>
                <w:sz w:val="28"/>
                <w:szCs w:val="28"/>
              </w:rPr>
              <w:t>Pedagogisti Educatori Italiani Associati (</w:t>
            </w:r>
            <w:proofErr w:type="gramStart"/>
            <w:r w:rsidRPr="003E4118">
              <w:rPr>
                <w:sz w:val="28"/>
                <w:szCs w:val="28"/>
              </w:rPr>
              <w:t>P.ED.I.AS</w:t>
            </w:r>
            <w:proofErr w:type="gramEnd"/>
            <w:r w:rsidRPr="003E4118">
              <w:rPr>
                <w:sz w:val="28"/>
                <w:szCs w:val="28"/>
              </w:rPr>
              <w:t>.)</w:t>
            </w:r>
          </w:p>
        </w:tc>
      </w:tr>
      <w:tr w:rsidR="009F37E0" w:rsidTr="009F37E0">
        <w:tc>
          <w:tcPr>
            <w:tcW w:w="9628" w:type="dxa"/>
          </w:tcPr>
          <w:p w:rsidR="009F37E0" w:rsidRDefault="009F37E0" w:rsidP="009F37E0">
            <w:pPr>
              <w:pStyle w:val="Paragrafoelenco"/>
              <w:numPr>
                <w:ilvl w:val="0"/>
                <w:numId w:val="1"/>
              </w:numPr>
            </w:pPr>
            <w:r w:rsidRPr="009F37E0">
              <w:rPr>
                <w:b/>
                <w:sz w:val="32"/>
              </w:rPr>
              <w:t xml:space="preserve">Sito </w:t>
            </w:r>
          </w:p>
        </w:tc>
      </w:tr>
      <w:tr w:rsidR="009F37E0" w:rsidTr="009F37E0">
        <w:tc>
          <w:tcPr>
            <w:tcW w:w="9628" w:type="dxa"/>
          </w:tcPr>
          <w:p w:rsidR="009F37E0" w:rsidRPr="003E4118" w:rsidRDefault="009F37E0" w:rsidP="009F37E0">
            <w:pPr>
              <w:rPr>
                <w:sz w:val="28"/>
                <w:szCs w:val="28"/>
              </w:rPr>
            </w:pPr>
            <w:r w:rsidRPr="003E4118">
              <w:rPr>
                <w:sz w:val="28"/>
                <w:szCs w:val="28"/>
              </w:rPr>
              <w:t>http://www.pedias.it/</w:t>
            </w:r>
          </w:p>
        </w:tc>
      </w:tr>
      <w:tr w:rsidR="009F37E0" w:rsidTr="009F37E0">
        <w:tc>
          <w:tcPr>
            <w:tcW w:w="9628" w:type="dxa"/>
          </w:tcPr>
          <w:p w:rsidR="009F37E0" w:rsidRPr="009F37E0" w:rsidRDefault="009F37E0" w:rsidP="009F37E0">
            <w:pPr>
              <w:pStyle w:val="Paragrafoelenco"/>
              <w:numPr>
                <w:ilvl w:val="0"/>
                <w:numId w:val="1"/>
              </w:numPr>
              <w:rPr>
                <w:b/>
                <w:sz w:val="32"/>
              </w:rPr>
            </w:pPr>
            <w:r w:rsidRPr="009F37E0">
              <w:rPr>
                <w:b/>
                <w:sz w:val="32"/>
              </w:rPr>
              <w:t>Anno di fondazione</w:t>
            </w:r>
          </w:p>
        </w:tc>
      </w:tr>
      <w:tr w:rsidR="009F37E0" w:rsidTr="009F37E0">
        <w:tc>
          <w:tcPr>
            <w:tcW w:w="9628" w:type="dxa"/>
          </w:tcPr>
          <w:p w:rsidR="009F37E0" w:rsidRDefault="009F37E0" w:rsidP="009F37E0">
            <w:r w:rsidRPr="003E4118">
              <w:rPr>
                <w:sz w:val="28"/>
                <w:szCs w:val="28"/>
              </w:rPr>
              <w:t>2012</w:t>
            </w:r>
          </w:p>
        </w:tc>
      </w:tr>
      <w:tr w:rsidR="009F37E0" w:rsidTr="009F37E0">
        <w:tc>
          <w:tcPr>
            <w:tcW w:w="9628" w:type="dxa"/>
          </w:tcPr>
          <w:p w:rsidR="009F37E0" w:rsidRDefault="009F37E0" w:rsidP="009F37E0">
            <w:pPr>
              <w:pStyle w:val="Paragrafoelenco"/>
              <w:numPr>
                <w:ilvl w:val="0"/>
                <w:numId w:val="1"/>
              </w:numPr>
            </w:pPr>
            <w:r w:rsidRPr="009F37E0">
              <w:rPr>
                <w:b/>
                <w:sz w:val="32"/>
              </w:rPr>
              <w:t>Organismi</w:t>
            </w:r>
            <w:r>
              <w:t xml:space="preserve"> </w:t>
            </w:r>
          </w:p>
        </w:tc>
      </w:tr>
      <w:tr w:rsidR="009F37E0" w:rsidTr="009F37E0">
        <w:tc>
          <w:tcPr>
            <w:tcW w:w="9628" w:type="dxa"/>
          </w:tcPr>
          <w:p w:rsidR="009F37E0" w:rsidRPr="003E4118" w:rsidRDefault="009F37E0" w:rsidP="009F37E0">
            <w:pPr>
              <w:rPr>
                <w:sz w:val="28"/>
                <w:szCs w:val="28"/>
              </w:rPr>
            </w:pPr>
            <w:r w:rsidRPr="003E4118">
              <w:rPr>
                <w:sz w:val="28"/>
                <w:szCs w:val="28"/>
              </w:rPr>
              <w:t xml:space="preserve">Il Consiglio Nazionale, Il Presidente del Consiglio Nazionale, L’Assemblea Nazionale degli Iscritti, I Referenti Regionali, Il Collegio dei Revisori dei Conti, Il Collegio dei Probiviri, Il Comitato Tecnico Scientifico. </w:t>
            </w:r>
          </w:p>
          <w:p w:rsidR="009F37E0" w:rsidRPr="003E4118" w:rsidRDefault="009F37E0" w:rsidP="009F37E0">
            <w:pPr>
              <w:rPr>
                <w:sz w:val="28"/>
                <w:szCs w:val="28"/>
              </w:rPr>
            </w:pPr>
            <w:r w:rsidRPr="003E4118">
              <w:rPr>
                <w:sz w:val="28"/>
                <w:szCs w:val="28"/>
              </w:rPr>
              <w:t xml:space="preserve"> Tutte le cariche sociali sono gratuite.</w:t>
            </w:r>
          </w:p>
        </w:tc>
      </w:tr>
      <w:tr w:rsidR="009F37E0" w:rsidTr="009F37E0">
        <w:tc>
          <w:tcPr>
            <w:tcW w:w="9628" w:type="dxa"/>
          </w:tcPr>
          <w:p w:rsidR="009F37E0" w:rsidRDefault="009F37E0" w:rsidP="009F37E0">
            <w:pPr>
              <w:pStyle w:val="Paragrafoelenco"/>
              <w:numPr>
                <w:ilvl w:val="0"/>
                <w:numId w:val="1"/>
              </w:numPr>
            </w:pPr>
            <w:r w:rsidRPr="009F37E0">
              <w:rPr>
                <w:b/>
                <w:sz w:val="32"/>
              </w:rPr>
              <w:t>Sedi</w:t>
            </w:r>
            <w:r>
              <w:t xml:space="preserve"> </w:t>
            </w:r>
          </w:p>
        </w:tc>
      </w:tr>
      <w:tr w:rsidR="009F37E0" w:rsidTr="009F37E0">
        <w:tc>
          <w:tcPr>
            <w:tcW w:w="9628" w:type="dxa"/>
          </w:tcPr>
          <w:p w:rsidR="009F37E0" w:rsidRDefault="009F37E0" w:rsidP="009F37E0">
            <w:r w:rsidRPr="003E4118">
              <w:rPr>
                <w:sz w:val="28"/>
                <w:szCs w:val="28"/>
              </w:rPr>
              <w:t xml:space="preserve">Vi è una sede in ogni regione ad eccezione di Valle d’Aosta, </w:t>
            </w:r>
            <w:proofErr w:type="gramStart"/>
            <w:r w:rsidRPr="003E4118">
              <w:rPr>
                <w:sz w:val="28"/>
                <w:szCs w:val="28"/>
              </w:rPr>
              <w:t>Trentino Alto Adige</w:t>
            </w:r>
            <w:proofErr w:type="gramEnd"/>
            <w:r w:rsidRPr="003E4118">
              <w:rPr>
                <w:sz w:val="28"/>
                <w:szCs w:val="28"/>
              </w:rPr>
              <w:t>, Friuli Venezia Giulia, Liguria e Molise (Segue elenco con referenti). Nasce nelle Marche</w:t>
            </w:r>
          </w:p>
        </w:tc>
      </w:tr>
      <w:tr w:rsidR="009F37E0" w:rsidTr="009F37E0">
        <w:tc>
          <w:tcPr>
            <w:tcW w:w="9628" w:type="dxa"/>
          </w:tcPr>
          <w:p w:rsidR="009F37E0" w:rsidRDefault="009F37E0" w:rsidP="009F37E0">
            <w:pPr>
              <w:pStyle w:val="Paragrafoelenco"/>
              <w:numPr>
                <w:ilvl w:val="0"/>
                <w:numId w:val="1"/>
              </w:numPr>
            </w:pPr>
            <w:r w:rsidRPr="009F37E0">
              <w:rPr>
                <w:b/>
                <w:sz w:val="32"/>
              </w:rPr>
              <w:t>Finalità</w:t>
            </w:r>
          </w:p>
        </w:tc>
      </w:tr>
      <w:tr w:rsidR="009F37E0" w:rsidTr="009F37E0">
        <w:tc>
          <w:tcPr>
            <w:tcW w:w="9628" w:type="dxa"/>
          </w:tcPr>
          <w:p w:rsidR="009F37E0" w:rsidRDefault="009F37E0" w:rsidP="009F37E0">
            <w:r w:rsidRPr="003E4118">
              <w:rPr>
                <w:sz w:val="28"/>
                <w:szCs w:val="28"/>
              </w:rPr>
              <w:t>Riconoscimento scuole di specializzazione; Promuovere e tutelare la professione di pedagogista e di educatore in ambito nazionale e internazionale. Date le direttive europee, ed essendo la PEDIAS un’associazione che rilascia certificazioni per le scuole, non si occupa della formazione dei propri iscritti.</w:t>
            </w:r>
          </w:p>
        </w:tc>
      </w:tr>
      <w:tr w:rsidR="009F37E0" w:rsidTr="009F37E0">
        <w:tc>
          <w:tcPr>
            <w:tcW w:w="9628" w:type="dxa"/>
          </w:tcPr>
          <w:p w:rsidR="009F37E0" w:rsidRDefault="009F37E0" w:rsidP="009F37E0">
            <w:pPr>
              <w:pStyle w:val="Paragrafoelenco"/>
              <w:numPr>
                <w:ilvl w:val="0"/>
                <w:numId w:val="1"/>
              </w:numPr>
            </w:pPr>
            <w:r w:rsidRPr="009F37E0">
              <w:rPr>
                <w:b/>
                <w:sz w:val="32"/>
              </w:rPr>
              <w:t>Titolo di studio richiesto</w:t>
            </w:r>
          </w:p>
        </w:tc>
      </w:tr>
      <w:tr w:rsidR="009F37E0" w:rsidTr="009F37E0">
        <w:tc>
          <w:tcPr>
            <w:tcW w:w="9628" w:type="dxa"/>
          </w:tcPr>
          <w:p w:rsidR="009F37E0" w:rsidRPr="003E4118" w:rsidRDefault="009F37E0" w:rsidP="009F37E0">
            <w:pPr>
              <w:rPr>
                <w:sz w:val="28"/>
                <w:szCs w:val="28"/>
              </w:rPr>
            </w:pPr>
            <w:r w:rsidRPr="003E4118">
              <w:rPr>
                <w:sz w:val="28"/>
                <w:szCs w:val="28"/>
              </w:rPr>
              <w:t>Possono iscriversi all’Associazione coloro che sono in possesso di Laurea in Pedagogia, Laurea in Scienze dell’Educazione vecchio ordinamento e Lauree specialistiche/magistrali equipollenti ai sensi dei Decreti M.I.U.R. con il rilascio dell’Attestato delle Competenze di fascia A) e coloro che sono in possesso di Laurea di primo livello Classi 18 e 19 della Facoltà di Scienze della Formazione equipollenti ai sensi dei Decreti M.I.U.R. con rilascio dell’Attestato delle Competenze di fascia B). Possono iscriversi anche coloro che sono in possesso di altri titoli accademici e culturali o studenti universitari delle classi di laurea sopracitate, per tale</w:t>
            </w:r>
          </w:p>
          <w:p w:rsidR="009F37E0" w:rsidRPr="003E4118" w:rsidRDefault="009F37E0" w:rsidP="009F37E0">
            <w:pPr>
              <w:rPr>
                <w:sz w:val="28"/>
                <w:szCs w:val="28"/>
              </w:rPr>
            </w:pPr>
            <w:r w:rsidRPr="003E4118">
              <w:rPr>
                <w:sz w:val="28"/>
                <w:szCs w:val="28"/>
              </w:rPr>
              <w:t>tipologia di iscritti il Ministero della Giustizia comunica che ai sensi dell’Articolo 26, “devono essere inseriti in una sezione a parte, senza diritti partecipativi”.</w:t>
            </w:r>
          </w:p>
          <w:p w:rsidR="009F37E0" w:rsidRDefault="009F37E0" w:rsidP="009F37E0">
            <w:r w:rsidRPr="003E4118">
              <w:rPr>
                <w:sz w:val="28"/>
                <w:szCs w:val="28"/>
              </w:rPr>
              <w:t>L’ Associazione per tali iscritti attiva, gestisce e rilascia Attestazioni delle Competenze se richieste dall’iscritto e a fronte di adeguata documentazione.</w:t>
            </w:r>
          </w:p>
        </w:tc>
      </w:tr>
      <w:tr w:rsidR="009F37E0" w:rsidTr="009F37E0">
        <w:tc>
          <w:tcPr>
            <w:tcW w:w="9628" w:type="dxa"/>
          </w:tcPr>
          <w:p w:rsidR="009F37E0" w:rsidRDefault="009F37E0" w:rsidP="009F37E0">
            <w:pPr>
              <w:pStyle w:val="Paragrafoelenco"/>
              <w:numPr>
                <w:ilvl w:val="0"/>
                <w:numId w:val="1"/>
              </w:numPr>
            </w:pPr>
            <w:bookmarkStart w:id="0" w:name="_GoBack"/>
            <w:r w:rsidRPr="009F37E0">
              <w:rPr>
                <w:b/>
                <w:sz w:val="32"/>
              </w:rPr>
              <w:t>Requisiti d’accesso</w:t>
            </w:r>
          </w:p>
        </w:tc>
      </w:tr>
      <w:bookmarkEnd w:id="0"/>
      <w:tr w:rsidR="009F37E0" w:rsidTr="009F37E0">
        <w:tc>
          <w:tcPr>
            <w:tcW w:w="9628" w:type="dxa"/>
          </w:tcPr>
          <w:p w:rsidR="009F37E0" w:rsidRPr="003E4118" w:rsidRDefault="009F37E0" w:rsidP="009F37E0">
            <w:pPr>
              <w:rPr>
                <w:sz w:val="28"/>
                <w:szCs w:val="28"/>
              </w:rPr>
            </w:pPr>
            <w:r w:rsidRPr="003E4118">
              <w:rPr>
                <w:sz w:val="28"/>
                <w:szCs w:val="28"/>
              </w:rPr>
              <w:t>Domanda di iscrizione allegata nel sito</w:t>
            </w:r>
          </w:p>
          <w:p w:rsidR="009F37E0" w:rsidRPr="003E4118" w:rsidRDefault="009F37E0" w:rsidP="009F37E0">
            <w:pPr>
              <w:rPr>
                <w:sz w:val="28"/>
                <w:szCs w:val="28"/>
              </w:rPr>
            </w:pPr>
            <w:r w:rsidRPr="003E4118">
              <w:rPr>
                <w:sz w:val="28"/>
                <w:szCs w:val="28"/>
              </w:rPr>
              <w:t xml:space="preserve">(mantenimento) agli iscritti è richiesto un aggiornamento professionale a cadenza triennale </w:t>
            </w:r>
          </w:p>
        </w:tc>
      </w:tr>
      <w:tr w:rsidR="009F37E0" w:rsidTr="009F37E0">
        <w:tc>
          <w:tcPr>
            <w:tcW w:w="9628" w:type="dxa"/>
          </w:tcPr>
          <w:p w:rsidR="009F37E0" w:rsidRDefault="009F37E0" w:rsidP="009F37E0">
            <w:pPr>
              <w:pStyle w:val="Paragrafoelenco"/>
              <w:numPr>
                <w:ilvl w:val="0"/>
                <w:numId w:val="1"/>
              </w:numPr>
            </w:pPr>
            <w:r w:rsidRPr="009F37E0">
              <w:rPr>
                <w:b/>
                <w:sz w:val="32"/>
              </w:rPr>
              <w:lastRenderedPageBreak/>
              <w:t>Definizione di pedagogista</w:t>
            </w:r>
            <w:r>
              <w:t>*</w:t>
            </w:r>
            <w:r>
              <w:rPr>
                <w:rStyle w:val="Rimandonotaapidipagina"/>
              </w:rPr>
              <w:footnoteReference w:id="1"/>
            </w:r>
          </w:p>
        </w:tc>
      </w:tr>
      <w:tr w:rsidR="009F37E0" w:rsidTr="009F37E0">
        <w:tc>
          <w:tcPr>
            <w:tcW w:w="9628" w:type="dxa"/>
          </w:tcPr>
          <w:p w:rsidR="009F37E0" w:rsidRPr="003E4118" w:rsidRDefault="009F37E0" w:rsidP="009F37E0">
            <w:pPr>
              <w:rPr>
                <w:sz w:val="28"/>
                <w:szCs w:val="28"/>
              </w:rPr>
            </w:pPr>
            <w:r w:rsidRPr="003E4118">
              <w:rPr>
                <w:sz w:val="28"/>
                <w:szCs w:val="28"/>
              </w:rPr>
              <w:t xml:space="preserve">(?)La professione di Pedagogista comprende l’uso degli strumenti conoscitivi e di intervento per la prevenzione, la diagnosi, le attività di abilitazione – riabilitazione e di sostegno in ambito pedagogico </w:t>
            </w:r>
            <w:proofErr w:type="gramStart"/>
            <w:r w:rsidRPr="003E4118">
              <w:rPr>
                <w:sz w:val="28"/>
                <w:szCs w:val="28"/>
              </w:rPr>
              <w:t>ed</w:t>
            </w:r>
            <w:proofErr w:type="gramEnd"/>
            <w:r w:rsidRPr="003E4118">
              <w:rPr>
                <w:sz w:val="28"/>
                <w:szCs w:val="28"/>
              </w:rPr>
              <w:t xml:space="preserve"> educativo rivolte alla persona, al gruppo, agli organismi sociali e alla comunità. Comprende altresì le attività di sperimentazione ricerca e didattica in tale ambito. </w:t>
            </w:r>
          </w:p>
          <w:p w:rsidR="009F37E0" w:rsidRPr="003E4118" w:rsidRDefault="009F37E0" w:rsidP="009F37E0">
            <w:pPr>
              <w:rPr>
                <w:sz w:val="28"/>
                <w:szCs w:val="28"/>
              </w:rPr>
            </w:pPr>
            <w:r w:rsidRPr="003E4118">
              <w:rPr>
                <w:sz w:val="28"/>
                <w:szCs w:val="28"/>
              </w:rPr>
              <w:t>Può definirsi Pedagogista solo chi:</w:t>
            </w:r>
          </w:p>
          <w:p w:rsidR="009F37E0" w:rsidRPr="003E4118" w:rsidRDefault="009F37E0" w:rsidP="009F37E0">
            <w:pPr>
              <w:rPr>
                <w:sz w:val="28"/>
                <w:szCs w:val="28"/>
              </w:rPr>
            </w:pPr>
            <w:r w:rsidRPr="003E4118">
              <w:rPr>
                <w:sz w:val="28"/>
                <w:szCs w:val="28"/>
              </w:rPr>
              <w:t>ha conseguito la laurea in Pedagogia</w:t>
            </w:r>
          </w:p>
          <w:p w:rsidR="009F37E0" w:rsidRPr="003E4118" w:rsidRDefault="009F37E0" w:rsidP="009F37E0">
            <w:pPr>
              <w:rPr>
                <w:sz w:val="28"/>
                <w:szCs w:val="28"/>
              </w:rPr>
            </w:pPr>
            <w:r w:rsidRPr="003E4118">
              <w:rPr>
                <w:sz w:val="28"/>
                <w:szCs w:val="28"/>
              </w:rPr>
              <w:t xml:space="preserve">ha conseguito la laurea in Scienze dell'Educazione </w:t>
            </w:r>
            <w:proofErr w:type="spellStart"/>
            <w:r w:rsidRPr="003E4118">
              <w:rPr>
                <w:sz w:val="28"/>
                <w:szCs w:val="28"/>
              </w:rPr>
              <w:t>v.o.</w:t>
            </w:r>
            <w:proofErr w:type="spellEnd"/>
          </w:p>
          <w:p w:rsidR="009F37E0" w:rsidRPr="003E4118" w:rsidRDefault="009F37E0" w:rsidP="009F37E0">
            <w:pPr>
              <w:rPr>
                <w:sz w:val="28"/>
                <w:szCs w:val="28"/>
              </w:rPr>
            </w:pPr>
            <w:r w:rsidRPr="003E4118">
              <w:rPr>
                <w:sz w:val="28"/>
                <w:szCs w:val="28"/>
              </w:rPr>
              <w:t>ha conseguito la laurea specialistica classi 56 - 65 - 87</w:t>
            </w:r>
          </w:p>
          <w:p w:rsidR="009F37E0" w:rsidRDefault="009F37E0" w:rsidP="009F37E0">
            <w:r w:rsidRPr="003E4118">
              <w:rPr>
                <w:sz w:val="28"/>
                <w:szCs w:val="28"/>
              </w:rPr>
              <w:t xml:space="preserve">ha conseguito la laurea magistrale classi 50 - 57 - </w:t>
            </w:r>
            <w:proofErr w:type="gramStart"/>
            <w:r w:rsidRPr="003E4118">
              <w:rPr>
                <w:sz w:val="28"/>
                <w:szCs w:val="28"/>
              </w:rPr>
              <w:t>85  -</w:t>
            </w:r>
            <w:proofErr w:type="gramEnd"/>
            <w:r w:rsidRPr="003E4118">
              <w:rPr>
                <w:sz w:val="28"/>
                <w:szCs w:val="28"/>
              </w:rPr>
              <w:t xml:space="preserve"> 93</w:t>
            </w:r>
          </w:p>
        </w:tc>
      </w:tr>
      <w:tr w:rsidR="009F37E0" w:rsidTr="009F37E0">
        <w:tc>
          <w:tcPr>
            <w:tcW w:w="9628" w:type="dxa"/>
          </w:tcPr>
          <w:p w:rsidR="009F37E0" w:rsidRDefault="009F37E0" w:rsidP="009F37E0">
            <w:pPr>
              <w:pStyle w:val="Paragrafoelenco"/>
              <w:numPr>
                <w:ilvl w:val="0"/>
                <w:numId w:val="1"/>
              </w:numPr>
            </w:pPr>
            <w:r w:rsidRPr="009F37E0">
              <w:rPr>
                <w:b/>
                <w:sz w:val="32"/>
              </w:rPr>
              <w:t>Definizione di educatore</w:t>
            </w:r>
            <w:r>
              <w:t>*</w:t>
            </w:r>
          </w:p>
        </w:tc>
      </w:tr>
      <w:tr w:rsidR="009F37E0" w:rsidTr="009F37E0">
        <w:tc>
          <w:tcPr>
            <w:tcW w:w="9628" w:type="dxa"/>
          </w:tcPr>
          <w:p w:rsidR="009F37E0" w:rsidRDefault="009F37E0" w:rsidP="009F37E0">
            <w:r w:rsidRPr="003E4118">
              <w:rPr>
                <w:sz w:val="28"/>
                <w:szCs w:val="28"/>
              </w:rPr>
              <w:t>[</w:t>
            </w:r>
            <w:proofErr w:type="gramStart"/>
            <w:r w:rsidRPr="003E4118">
              <w:rPr>
                <w:sz w:val="28"/>
                <w:szCs w:val="28"/>
              </w:rPr>
              <w:t>…]La</w:t>
            </w:r>
            <w:proofErr w:type="gramEnd"/>
            <w:r w:rsidRPr="003E4118">
              <w:rPr>
                <w:sz w:val="28"/>
                <w:szCs w:val="28"/>
              </w:rPr>
              <w:t xml:space="preserve"> professione di Educatore comprende l’uso degli strumenti conoscitivi e di intervento per la prevenzione e le attività di abilitazione – riabilitazione e di sostegno in ambito educativo rivolte alla persona, al gruppo, agli organismi sociali e alle comunità. Comprende altresì le attività di sperimentazione, ricerca e didattica nell’ambito delle competenze inerenti </w:t>
            </w:r>
            <w:proofErr w:type="gramStart"/>
            <w:r w:rsidRPr="003E4118">
              <w:rPr>
                <w:sz w:val="28"/>
                <w:szCs w:val="28"/>
              </w:rPr>
              <w:t>lo</w:t>
            </w:r>
            <w:proofErr w:type="gramEnd"/>
            <w:r w:rsidRPr="003E4118">
              <w:rPr>
                <w:sz w:val="28"/>
                <w:szCs w:val="28"/>
              </w:rPr>
              <w:t xml:space="preserve"> specifico settore afferente al titolo accademico conseguito.</w:t>
            </w:r>
          </w:p>
        </w:tc>
      </w:tr>
      <w:tr w:rsidR="009F37E0" w:rsidTr="009F37E0">
        <w:tc>
          <w:tcPr>
            <w:tcW w:w="9628" w:type="dxa"/>
          </w:tcPr>
          <w:p w:rsidR="009F37E0" w:rsidRDefault="009F37E0" w:rsidP="009F37E0">
            <w:pPr>
              <w:pStyle w:val="Paragrafoelenco"/>
              <w:numPr>
                <w:ilvl w:val="0"/>
                <w:numId w:val="1"/>
              </w:numPr>
            </w:pPr>
            <w:r w:rsidRPr="009F37E0">
              <w:rPr>
                <w:b/>
                <w:sz w:val="32"/>
              </w:rPr>
              <w:t>Codice deontologico</w:t>
            </w:r>
          </w:p>
        </w:tc>
      </w:tr>
      <w:tr w:rsidR="009F37E0" w:rsidTr="009F37E0">
        <w:tc>
          <w:tcPr>
            <w:tcW w:w="9628" w:type="dxa"/>
          </w:tcPr>
          <w:p w:rsidR="009F37E0" w:rsidRPr="003E4118" w:rsidRDefault="009F37E0" w:rsidP="009F37E0">
            <w:pPr>
              <w:rPr>
                <w:sz w:val="28"/>
                <w:szCs w:val="28"/>
              </w:rPr>
            </w:pPr>
            <w:r w:rsidRPr="003E4118">
              <w:rPr>
                <w:sz w:val="28"/>
                <w:szCs w:val="28"/>
              </w:rPr>
              <w:t>La figura dell’educatore adempie ad una funzione sociale e di pubblico interesse.</w:t>
            </w:r>
          </w:p>
          <w:p w:rsidR="009F37E0" w:rsidRPr="003E4118" w:rsidRDefault="009F37E0" w:rsidP="009F37E0">
            <w:pPr>
              <w:rPr>
                <w:sz w:val="28"/>
                <w:szCs w:val="28"/>
              </w:rPr>
            </w:pPr>
            <w:r w:rsidRPr="003E4118">
              <w:rPr>
                <w:sz w:val="28"/>
                <w:szCs w:val="28"/>
              </w:rPr>
              <w:t xml:space="preserve">Nell'esercizio della professione essi devono uniformare il proprio comportamento ai principi deontologici di tutela della dignità e del decoro della </w:t>
            </w:r>
            <w:proofErr w:type="gramStart"/>
            <w:r w:rsidRPr="003E4118">
              <w:rPr>
                <w:sz w:val="28"/>
                <w:szCs w:val="28"/>
              </w:rPr>
              <w:t>professione(</w:t>
            </w:r>
            <w:proofErr w:type="gramEnd"/>
            <w:r w:rsidRPr="003E4118">
              <w:rPr>
                <w:sz w:val="28"/>
                <w:szCs w:val="28"/>
              </w:rPr>
              <w:t>pubblica o indipendente).</w:t>
            </w:r>
          </w:p>
          <w:p w:rsidR="009F37E0" w:rsidRPr="003E4118" w:rsidRDefault="009F37E0" w:rsidP="009F37E0">
            <w:pPr>
              <w:rPr>
                <w:sz w:val="28"/>
                <w:szCs w:val="28"/>
              </w:rPr>
            </w:pPr>
            <w:r w:rsidRPr="003E4118">
              <w:rPr>
                <w:sz w:val="28"/>
                <w:szCs w:val="28"/>
              </w:rPr>
              <w:t xml:space="preserve"> Il Pedagogista e l’Educatore devono esercitare tale professione con dignità e probità; il comportamento professionale deve basarsi sull'assunzione di responsabilità dei propri atti, sull'indipendenza di giudizio, sulla autonomia culturale, sulla preparazione professionale, sull'adempimento degli impegni assunti.</w:t>
            </w:r>
          </w:p>
          <w:p w:rsidR="009F37E0" w:rsidRPr="003E4118" w:rsidRDefault="009F37E0" w:rsidP="009F37E0">
            <w:pPr>
              <w:rPr>
                <w:sz w:val="28"/>
                <w:szCs w:val="28"/>
              </w:rPr>
            </w:pPr>
            <w:r w:rsidRPr="003E4118">
              <w:rPr>
                <w:sz w:val="28"/>
                <w:szCs w:val="28"/>
              </w:rPr>
              <w:t>Il Pedagogista e l’Educatore che esercitano un mandato politico o ricoprono carica elettiva nel Consiglio Nazionale non devono avvalersene per fini personali in contrasto con l'etica professionale, inoltre intratterranno con gli iscritti e con i colleghi rapporti professionali basati sulla lealtà ed improntati al rispetto ed alla cortesia.</w:t>
            </w:r>
          </w:p>
          <w:p w:rsidR="009F37E0" w:rsidRPr="003E4118" w:rsidRDefault="009F37E0" w:rsidP="009F37E0">
            <w:pPr>
              <w:rPr>
                <w:sz w:val="28"/>
                <w:szCs w:val="28"/>
              </w:rPr>
            </w:pPr>
            <w:r w:rsidRPr="003E4118">
              <w:rPr>
                <w:sz w:val="28"/>
                <w:szCs w:val="28"/>
              </w:rPr>
              <w:t>Il Pedagogista e l’Educatore iscritti all'Albo devono osservare con disciplina tutti i provvedimenti emanati dal Consiglio Nazionale e provvedere alla corresponsione delle quote annuali di iscrizione.</w:t>
            </w:r>
          </w:p>
          <w:p w:rsidR="009F37E0" w:rsidRPr="003E4118" w:rsidRDefault="009F37E0" w:rsidP="009F37E0">
            <w:pPr>
              <w:rPr>
                <w:sz w:val="28"/>
                <w:szCs w:val="28"/>
              </w:rPr>
            </w:pPr>
            <w:r w:rsidRPr="003E4118">
              <w:rPr>
                <w:sz w:val="28"/>
                <w:szCs w:val="28"/>
              </w:rPr>
              <w:t xml:space="preserve"> II Pedagogista e l’Educatore sono leali verso i colleghi, non fanno alcun danno nei confronti di essi e in caso di contrasto privilegia </w:t>
            </w:r>
            <w:proofErr w:type="spellStart"/>
            <w:r w:rsidRPr="003E4118">
              <w:rPr>
                <w:sz w:val="28"/>
                <w:szCs w:val="28"/>
              </w:rPr>
              <w:t>Ia</w:t>
            </w:r>
            <w:proofErr w:type="spellEnd"/>
            <w:r w:rsidRPr="003E4118">
              <w:rPr>
                <w:sz w:val="28"/>
                <w:szCs w:val="28"/>
              </w:rPr>
              <w:t xml:space="preserve"> amichevole componimento, </w:t>
            </w:r>
            <w:r w:rsidRPr="003E4118">
              <w:rPr>
                <w:sz w:val="28"/>
                <w:szCs w:val="28"/>
              </w:rPr>
              <w:lastRenderedPageBreak/>
              <w:t>chiedono una giusta retribuzione per la propria opera, respingono ogni illiceità per la loro professione.</w:t>
            </w:r>
          </w:p>
          <w:p w:rsidR="009F37E0" w:rsidRPr="003E4118" w:rsidRDefault="009F37E0" w:rsidP="009F37E0">
            <w:pPr>
              <w:rPr>
                <w:sz w:val="28"/>
                <w:szCs w:val="28"/>
              </w:rPr>
            </w:pPr>
            <w:r w:rsidRPr="003E4118">
              <w:rPr>
                <w:sz w:val="28"/>
                <w:szCs w:val="28"/>
              </w:rPr>
              <w:t>Il Pedagogista e l’Educatore esercitano la propria professione nell’interesse generale della società e nel rispetto delle norme vigenti (nel caso in cui esercitassero all'estero la loro professione sono tenuti a rispettare le leggi e le altre disposizioni normative vigenti nel Paese che li ospitano anche se sono in contrasto con quelle nazionali). Per questo devono possedere requisiti di cultura specifica, giuridica e di moralità.</w:t>
            </w:r>
          </w:p>
          <w:p w:rsidR="009F37E0" w:rsidRPr="003E4118" w:rsidRDefault="009F37E0" w:rsidP="009F37E0">
            <w:pPr>
              <w:rPr>
                <w:sz w:val="28"/>
                <w:szCs w:val="28"/>
              </w:rPr>
            </w:pPr>
            <w:r w:rsidRPr="003E4118">
              <w:rPr>
                <w:sz w:val="28"/>
                <w:szCs w:val="28"/>
              </w:rPr>
              <w:t>Il Pedagogista e l’Educatore hanno il dovere di attendere al continuo aggiornamento delle proprie conoscenze della cultura professionale; operano nella sfera di loro competenza e assolvono con lealtà, scienza e coscienza il mandato affidatogli.</w:t>
            </w:r>
          </w:p>
          <w:p w:rsidR="009F37E0" w:rsidRDefault="009F37E0" w:rsidP="009F37E0">
            <w:r w:rsidRPr="003E4118">
              <w:rPr>
                <w:sz w:val="28"/>
                <w:szCs w:val="28"/>
              </w:rPr>
              <w:t>Si deve evitare ogni attività e ogni forma di esercizio professionale che possano arrecare pregiudizio alla dignità e al prestigio della categoria.</w:t>
            </w:r>
          </w:p>
        </w:tc>
      </w:tr>
    </w:tbl>
    <w:p w:rsidR="007723EB" w:rsidRDefault="007723EB"/>
    <w:sectPr w:rsidR="007723EB" w:rsidSect="00A41B9E">
      <w:headerReference w:type="default" r:id="rId8"/>
      <w:pgSz w:w="11906" w:h="16838"/>
      <w:pgMar w:top="1560"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1685" w:rsidRDefault="00281685" w:rsidP="009F37E0">
      <w:pPr>
        <w:spacing w:after="0" w:line="240" w:lineRule="auto"/>
      </w:pPr>
      <w:r>
        <w:separator/>
      </w:r>
    </w:p>
  </w:endnote>
  <w:endnote w:type="continuationSeparator" w:id="0">
    <w:p w:rsidR="00281685" w:rsidRDefault="00281685" w:rsidP="009F37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1685" w:rsidRDefault="00281685" w:rsidP="009F37E0">
      <w:pPr>
        <w:spacing w:after="0" w:line="240" w:lineRule="auto"/>
      </w:pPr>
      <w:r>
        <w:separator/>
      </w:r>
    </w:p>
  </w:footnote>
  <w:footnote w:type="continuationSeparator" w:id="0">
    <w:p w:rsidR="00281685" w:rsidRDefault="00281685" w:rsidP="009F37E0">
      <w:pPr>
        <w:spacing w:after="0" w:line="240" w:lineRule="auto"/>
      </w:pPr>
      <w:r>
        <w:continuationSeparator/>
      </w:r>
    </w:p>
  </w:footnote>
  <w:footnote w:id="1">
    <w:p w:rsidR="009F37E0" w:rsidRDefault="009F37E0">
      <w:pPr>
        <w:pStyle w:val="Testonotaapidipagina"/>
      </w:pPr>
      <w:r>
        <w:rPr>
          <w:rStyle w:val="Rimandonotaapidipagina"/>
        </w:rPr>
        <w:footnoteRef/>
      </w:r>
      <w:r>
        <w:t xml:space="preserve"> *Eventuali imprecisioni si suppone siano da attribuire al mancato aggiornamento dal 2013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34CA" w:rsidRDefault="009034CA">
    <w:pPr>
      <w:pStyle w:val="Intestazione"/>
    </w:pPr>
    <w:proofErr w:type="gramStart"/>
    <w:r w:rsidRPr="009034CA">
      <w:rPr>
        <w:b/>
        <w:sz w:val="36"/>
        <w:szCs w:val="36"/>
      </w:rPr>
      <w:t>P.ED.I.AS</w:t>
    </w:r>
    <w:proofErr w:type="gramEnd"/>
    <w:r>
      <w:t>.</w:t>
    </w:r>
    <w:r>
      <w:ptab w:relativeTo="margin" w:alignment="center" w:leader="none"/>
    </w:r>
    <w:r>
      <w:t>COSTABILE, FANTOZZI, GALLONI, SPOLADORE</w:t>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E832A6"/>
    <w:multiLevelType w:val="hybridMultilevel"/>
    <w:tmpl w:val="1EA2B5B0"/>
    <w:lvl w:ilvl="0" w:tplc="A47CB204">
      <w:start w:val="1"/>
      <w:numFmt w:val="upperLetter"/>
      <w:lvlText w:val="%1-"/>
      <w:lvlJc w:val="left"/>
      <w:pPr>
        <w:ind w:left="720" w:hanging="360"/>
      </w:pPr>
      <w:rPr>
        <w:rFonts w:hint="default"/>
        <w:b w:val="0"/>
        <w:sz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7E0"/>
    <w:rsid w:val="00050093"/>
    <w:rsid w:val="00281685"/>
    <w:rsid w:val="003E4118"/>
    <w:rsid w:val="007723EB"/>
    <w:rsid w:val="009034CA"/>
    <w:rsid w:val="009F37E0"/>
    <w:rsid w:val="00A41B9E"/>
    <w:rsid w:val="00A626C3"/>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8D17D"/>
  <w15:chartTrackingRefBased/>
  <w15:docId w15:val="{EF81FF3A-BC4E-48E0-B65D-8BD143963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9F37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unhideWhenUsed/>
    <w:rsid w:val="009F37E0"/>
    <w:pPr>
      <w:spacing w:after="0" w:line="240" w:lineRule="auto"/>
    </w:pPr>
    <w:rPr>
      <w:rFonts w:eastAsiaTheme="minorEastAsia"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9F37E0"/>
    <w:rPr>
      <w:rFonts w:eastAsiaTheme="minorEastAsia" w:cs="Times New Roman"/>
      <w:sz w:val="20"/>
      <w:szCs w:val="20"/>
      <w:lang w:eastAsia="it-IT"/>
    </w:rPr>
  </w:style>
  <w:style w:type="character" w:styleId="Rimandonotaapidipagina">
    <w:name w:val="footnote reference"/>
    <w:basedOn w:val="Carpredefinitoparagrafo"/>
    <w:uiPriority w:val="99"/>
    <w:semiHidden/>
    <w:unhideWhenUsed/>
    <w:rsid w:val="009F37E0"/>
    <w:rPr>
      <w:vertAlign w:val="superscript"/>
    </w:rPr>
  </w:style>
  <w:style w:type="paragraph" w:styleId="Paragrafoelenco">
    <w:name w:val="List Paragraph"/>
    <w:basedOn w:val="Normale"/>
    <w:uiPriority w:val="34"/>
    <w:qFormat/>
    <w:rsid w:val="009F37E0"/>
    <w:pPr>
      <w:ind w:left="720"/>
      <w:contextualSpacing/>
    </w:pPr>
  </w:style>
  <w:style w:type="paragraph" w:styleId="Intestazione">
    <w:name w:val="header"/>
    <w:basedOn w:val="Normale"/>
    <w:link w:val="IntestazioneCarattere"/>
    <w:uiPriority w:val="99"/>
    <w:unhideWhenUsed/>
    <w:rsid w:val="009034C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034CA"/>
  </w:style>
  <w:style w:type="paragraph" w:styleId="Pidipagina">
    <w:name w:val="footer"/>
    <w:basedOn w:val="Normale"/>
    <w:link w:val="PidipaginaCarattere"/>
    <w:uiPriority w:val="99"/>
    <w:unhideWhenUsed/>
    <w:rsid w:val="009034C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034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564FAC-E0F7-447B-A1E0-1AB3F3DE8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811</Words>
  <Characters>4625</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Spoladore</dc:creator>
  <cp:keywords/>
  <dc:description/>
  <cp:lastModifiedBy>Agnese Spoladore</cp:lastModifiedBy>
  <cp:revision>4</cp:revision>
  <dcterms:created xsi:type="dcterms:W3CDTF">2019-03-26T14:20:00Z</dcterms:created>
  <dcterms:modified xsi:type="dcterms:W3CDTF">2019-03-26T14:46:00Z</dcterms:modified>
</cp:coreProperties>
</file>