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69789" w14:textId="77777777" w:rsidR="00902434" w:rsidRDefault="00902434"/>
    <w:p w14:paraId="1DD04FCB" w14:textId="77777777" w:rsidR="00902434" w:rsidRDefault="00902434"/>
    <w:p w14:paraId="5B91DD4F" w14:textId="77777777" w:rsidR="00902434" w:rsidRPr="00902434" w:rsidRDefault="00902434">
      <w:pPr>
        <w:rPr>
          <w:b/>
        </w:rPr>
      </w:pPr>
      <w:r w:rsidRPr="00902434">
        <w:rPr>
          <w:b/>
        </w:rPr>
        <w:t>Corso di Laurea in Scienze dell’Educazione e della Formazione</w:t>
      </w:r>
    </w:p>
    <w:p w14:paraId="05E4133E" w14:textId="77777777" w:rsidR="00902434" w:rsidRDefault="000510DC">
      <w:r>
        <w:t>Anno accademico 2012/2013</w:t>
      </w:r>
    </w:p>
    <w:tbl>
      <w:tblPr>
        <w:tblW w:w="6244" w:type="dxa"/>
        <w:tblBorders>
          <w:top w:val="nil"/>
          <w:left w:val="nil"/>
          <w:right w:val="nil"/>
        </w:tblBorders>
        <w:tblLayout w:type="fixed"/>
        <w:tblLook w:val="0000" w:firstRow="0" w:lastRow="0" w:firstColumn="0" w:lastColumn="0" w:noHBand="0" w:noVBand="0"/>
      </w:tblPr>
      <w:tblGrid>
        <w:gridCol w:w="6244"/>
      </w:tblGrid>
      <w:tr w:rsidR="00902434" w14:paraId="655C3CB9" w14:textId="77777777" w:rsidTr="00902434">
        <w:tc>
          <w:tcPr>
            <w:tcW w:w="6244" w:type="dxa"/>
            <w:tcMar>
              <w:top w:w="20" w:type="nil"/>
              <w:left w:w="20" w:type="nil"/>
              <w:bottom w:w="20" w:type="nil"/>
              <w:right w:w="20" w:type="nil"/>
            </w:tcMar>
          </w:tcPr>
          <w:p w14:paraId="19C2E873" w14:textId="77777777" w:rsidR="00902434" w:rsidRDefault="00902434">
            <w:pPr>
              <w:widowControl w:val="0"/>
              <w:autoSpaceDE w:val="0"/>
              <w:autoSpaceDN w:val="0"/>
              <w:adjustRightInd w:val="0"/>
              <w:rPr>
                <w:rFonts w:ascii="Arial" w:hAnsi="Arial" w:cs="Arial"/>
                <w:sz w:val="30"/>
                <w:szCs w:val="30"/>
              </w:rPr>
            </w:pPr>
          </w:p>
        </w:tc>
      </w:tr>
    </w:tbl>
    <w:p w14:paraId="1E9260D9" w14:textId="77777777" w:rsidR="00460836" w:rsidRDefault="00460836"/>
    <w:p w14:paraId="709A1DED" w14:textId="77777777" w:rsidR="00902434" w:rsidRPr="00902434" w:rsidRDefault="00902434">
      <w:pPr>
        <w:rPr>
          <w:b/>
        </w:rPr>
      </w:pPr>
      <w:r w:rsidRPr="00902434">
        <w:rPr>
          <w:b/>
        </w:rPr>
        <w:t xml:space="preserve">Programma dell’esame di Diritto </w:t>
      </w:r>
      <w:proofErr w:type="gramStart"/>
      <w:r w:rsidRPr="00902434">
        <w:rPr>
          <w:b/>
        </w:rPr>
        <w:t>dell’</w:t>
      </w:r>
      <w:proofErr w:type="gramEnd"/>
      <w:r w:rsidRPr="00902434">
        <w:rPr>
          <w:b/>
        </w:rPr>
        <w:t>Unione europea (6 CFU)</w:t>
      </w:r>
    </w:p>
    <w:p w14:paraId="637AF6AB" w14:textId="77777777" w:rsidR="00902434" w:rsidRDefault="00902434">
      <w:pPr>
        <w:rPr>
          <w:b/>
        </w:rPr>
      </w:pPr>
      <w:r w:rsidRPr="00902434">
        <w:rPr>
          <w:b/>
        </w:rPr>
        <w:t>Prof. Alessandra Mignolli</w:t>
      </w:r>
    </w:p>
    <w:p w14:paraId="7F55FBC6" w14:textId="77777777" w:rsidR="000510DC" w:rsidRDefault="000510DC">
      <w:pPr>
        <w:rPr>
          <w:b/>
        </w:rPr>
      </w:pPr>
    </w:p>
    <w:p w14:paraId="20A8CC39" w14:textId="77777777" w:rsidR="000510DC" w:rsidRPr="000510DC" w:rsidRDefault="000510DC">
      <w:r>
        <w:t xml:space="preserve">L’insegnamento si propone di trasmettere agli studenti la conoscenza delle strutture di base </w:t>
      </w:r>
      <w:proofErr w:type="gramStart"/>
      <w:r>
        <w:t>dell’</w:t>
      </w:r>
      <w:proofErr w:type="gramEnd"/>
      <w:r>
        <w:t xml:space="preserve">ordinamento dell’Unione europea. Il corso è concentrato in modo particolare sui principi fondamentali che regolano il funzionamento dell’Unione e sulla tutela dei diritti fondamentali della persona all’interno </w:t>
      </w:r>
      <w:proofErr w:type="gramStart"/>
      <w:r>
        <w:t>del</w:t>
      </w:r>
      <w:proofErr w:type="gramEnd"/>
      <w:r>
        <w:t xml:space="preserve"> sistema multilivello costituito dagli Stati membri, dall’Unione europea e dalla Convenzione europea dei diritti dell’uomo.</w:t>
      </w:r>
    </w:p>
    <w:p w14:paraId="06AF72C3" w14:textId="77777777" w:rsidR="00902434" w:rsidRDefault="00902434"/>
    <w:p w14:paraId="13D26455" w14:textId="77777777" w:rsidR="00902434" w:rsidRDefault="00902434">
      <w:r>
        <w:t>A. Studenti non frequentanti.</w:t>
      </w:r>
    </w:p>
    <w:p w14:paraId="095FBAEB" w14:textId="77777777" w:rsidR="00902434" w:rsidRDefault="00902434"/>
    <w:p w14:paraId="38927907" w14:textId="77777777" w:rsidR="00902434" w:rsidRDefault="00902434">
      <w:proofErr w:type="gramStart"/>
      <w:r>
        <w:t>U.</w:t>
      </w:r>
      <w:proofErr w:type="gramEnd"/>
      <w:r>
        <w:t xml:space="preserve"> Villani, </w:t>
      </w:r>
      <w:r>
        <w:rPr>
          <w:i/>
        </w:rPr>
        <w:t>Istituzioni di Diritto dell’Unione europea</w:t>
      </w:r>
      <w:r>
        <w:t>, 2° edizione, Bari, Cacucci, 2010, escluso il capitolo VI.</w:t>
      </w:r>
    </w:p>
    <w:p w14:paraId="6639C919" w14:textId="77777777" w:rsidR="00902434" w:rsidRDefault="00902434">
      <w:r>
        <w:t xml:space="preserve">Agenzia europea per i diritti fondamentali –Corte europea dei diritti dell’uomo, </w:t>
      </w:r>
      <w:r>
        <w:rPr>
          <w:i/>
        </w:rPr>
        <w:t>Manuale europeo della non discriminazione</w:t>
      </w:r>
      <w:r>
        <w:t xml:space="preserve">, disponibile al seguente indirizzo web: </w:t>
      </w:r>
      <w:hyperlink r:id="rId6" w:history="1">
        <w:r w:rsidRPr="006358E2">
          <w:rPr>
            <w:rStyle w:val="Collegamentoipertestuale"/>
          </w:rPr>
          <w:t>http://fra.europa.eu/fraWebsite/attachments/FRA-CASE-LAW_HANDBOOK_IT.pdf</w:t>
        </w:r>
      </w:hyperlink>
    </w:p>
    <w:p w14:paraId="51E4AFD4" w14:textId="77777777" w:rsidR="00902434" w:rsidRDefault="00902434"/>
    <w:p w14:paraId="4D3A397F" w14:textId="77777777" w:rsidR="00902434" w:rsidRDefault="00902434">
      <w:r>
        <w:t>B. Studenti frequentanti.</w:t>
      </w:r>
    </w:p>
    <w:p w14:paraId="4DBCA30A" w14:textId="77777777" w:rsidR="00902434" w:rsidRDefault="00902434"/>
    <w:p w14:paraId="58C791AB" w14:textId="77777777" w:rsidR="00902434" w:rsidRDefault="00902434">
      <w:proofErr w:type="gramStart"/>
      <w:r>
        <w:t>K.-D.</w:t>
      </w:r>
      <w:proofErr w:type="gramEnd"/>
      <w:r>
        <w:t xml:space="preserve"> </w:t>
      </w:r>
      <w:proofErr w:type="spellStart"/>
      <w:r>
        <w:t>Borchardt</w:t>
      </w:r>
      <w:proofErr w:type="spellEnd"/>
      <w:r>
        <w:t xml:space="preserve">, </w:t>
      </w:r>
      <w:r>
        <w:rPr>
          <w:i/>
        </w:rPr>
        <w:t>L’ABC del Diritto dell’Unione europea</w:t>
      </w:r>
      <w:r>
        <w:t>, 2012, disponibile al seguente indirizzo web:</w:t>
      </w:r>
    </w:p>
    <w:p w14:paraId="7B2C418E" w14:textId="77777777" w:rsidR="00902434" w:rsidRDefault="000510DC">
      <w:hyperlink r:id="rId7" w:history="1">
        <w:r w:rsidR="00902434" w:rsidRPr="006358E2">
          <w:rPr>
            <w:rStyle w:val="Collegamentoipertestuale"/>
          </w:rPr>
          <w:t>http://eur-lex.europa.eu/it/editorial/abc_toc_r1_htm</w:t>
        </w:r>
      </w:hyperlink>
      <w:r w:rsidR="00902434">
        <w:t xml:space="preserve"> </w:t>
      </w:r>
    </w:p>
    <w:p w14:paraId="6BDBEF20" w14:textId="77777777" w:rsidR="00902434" w:rsidRDefault="00902434"/>
    <w:p w14:paraId="6F719948" w14:textId="77777777" w:rsidR="00902434" w:rsidRDefault="00902434" w:rsidP="00902434">
      <w:r>
        <w:t xml:space="preserve">Agenzia europea per i diritti fondamentali –Corte europea dei diritti dell’uomo, </w:t>
      </w:r>
      <w:r>
        <w:rPr>
          <w:i/>
        </w:rPr>
        <w:t>Manuale europeo della non discriminazione</w:t>
      </w:r>
      <w:r>
        <w:t xml:space="preserve">, disponibile al seguente indirizzo web: </w:t>
      </w:r>
      <w:hyperlink r:id="rId8" w:history="1">
        <w:r w:rsidRPr="006358E2">
          <w:rPr>
            <w:rStyle w:val="Collegamentoipertestuale"/>
          </w:rPr>
          <w:t>http://fra.europa.eu/fraWebsite/attachments/FRA-CASE-LAW_HANDBOOK_IT.pdf</w:t>
        </w:r>
      </w:hyperlink>
    </w:p>
    <w:p w14:paraId="74124654" w14:textId="77777777" w:rsidR="00902434" w:rsidRDefault="00902434"/>
    <w:p w14:paraId="7C21095C" w14:textId="77777777" w:rsidR="00902434" w:rsidRDefault="00902434">
      <w:proofErr w:type="gramStart"/>
      <w:r>
        <w:t>Ulteriore</w:t>
      </w:r>
      <w:proofErr w:type="gramEnd"/>
      <w:r>
        <w:t xml:space="preserve"> materiale sarà indicato durante il corso.</w:t>
      </w:r>
    </w:p>
    <w:p w14:paraId="1A711093" w14:textId="77777777" w:rsidR="000510DC" w:rsidRDefault="000510DC"/>
    <w:p w14:paraId="7E959E81" w14:textId="77777777" w:rsidR="000510DC" w:rsidRDefault="000510DC"/>
    <w:p w14:paraId="4CEEC987" w14:textId="77777777" w:rsidR="000510DC" w:rsidRDefault="000510DC">
      <w:pPr>
        <w:rPr>
          <w:b/>
        </w:rPr>
      </w:pPr>
      <w:proofErr w:type="spellStart"/>
      <w:r>
        <w:rPr>
          <w:b/>
        </w:rPr>
        <w:t>European</w:t>
      </w:r>
      <w:proofErr w:type="spellEnd"/>
      <w:r>
        <w:rPr>
          <w:b/>
        </w:rPr>
        <w:t xml:space="preserve"> Union Law </w:t>
      </w:r>
    </w:p>
    <w:p w14:paraId="7FB613E2" w14:textId="77777777" w:rsidR="000510DC" w:rsidRDefault="000510DC">
      <w:pPr>
        <w:rPr>
          <w:b/>
        </w:rPr>
      </w:pPr>
      <w:r>
        <w:rPr>
          <w:b/>
        </w:rPr>
        <w:t>Prof. Alessandra Mignolli</w:t>
      </w:r>
    </w:p>
    <w:p w14:paraId="0725CF20" w14:textId="77777777" w:rsidR="000510DC" w:rsidRDefault="000510DC"/>
    <w:p w14:paraId="5087A237" w14:textId="77777777" w:rsidR="000510DC" w:rsidRDefault="000510DC">
      <w:pPr>
        <w:rPr>
          <w:noProof/>
          <w:lang w:val="en-US"/>
        </w:rPr>
      </w:pPr>
      <w:r w:rsidRPr="000510DC">
        <w:rPr>
          <w:noProof/>
          <w:lang w:val="en-US"/>
        </w:rPr>
        <w:t>The course of EU law aims at providing the basic knowledge of the EU lega</w:t>
      </w:r>
      <w:r>
        <w:rPr>
          <w:noProof/>
          <w:lang w:val="en-US"/>
        </w:rPr>
        <w:t>l order. The teaching will be particularly focused on the fundamental regulatory principles that govern the EU, and on the protection of human rights within the multilevel legal system which is constituted by the Member States, the Union itself and the European Convention on human rights and fundamental freedoms.</w:t>
      </w:r>
    </w:p>
    <w:p w14:paraId="7E66FC88" w14:textId="77777777" w:rsidR="000510DC" w:rsidRDefault="000510DC">
      <w:pPr>
        <w:rPr>
          <w:noProof/>
          <w:lang w:val="en-US"/>
        </w:rPr>
      </w:pPr>
    </w:p>
    <w:p w14:paraId="4FF2E477" w14:textId="77777777" w:rsidR="000510DC" w:rsidRPr="000510DC" w:rsidRDefault="000510DC">
      <w:pPr>
        <w:rPr>
          <w:i/>
          <w:noProof/>
          <w:lang w:val="en-US"/>
        </w:rPr>
      </w:pPr>
      <w:r>
        <w:rPr>
          <w:noProof/>
          <w:lang w:val="en-US"/>
        </w:rPr>
        <w:t>The textbooks by K.-D. Borchardt (l’ABC del diritto dell’Unione europea), and on the non-discrimination are both available in English as well as in Italian. Erasmus students are allowed to study the textbooks in English.</w:t>
      </w:r>
      <w:bookmarkStart w:id="0" w:name="_GoBack"/>
      <w:bookmarkEnd w:id="0"/>
    </w:p>
    <w:sectPr w:rsidR="000510DC" w:rsidRPr="000510DC" w:rsidSect="00C82DE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34"/>
    <w:rsid w:val="000510DC"/>
    <w:rsid w:val="00460836"/>
    <w:rsid w:val="00902434"/>
    <w:rsid w:val="00C82DE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D5B1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2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02434"/>
    <w:rPr>
      <w:rFonts w:ascii="Lucida Grande" w:hAnsi="Lucida Grande" w:cs="Lucida Grande"/>
      <w:sz w:val="18"/>
      <w:szCs w:val="18"/>
    </w:rPr>
  </w:style>
  <w:style w:type="paragraph" w:styleId="Paragrafoelenco">
    <w:name w:val="List Paragraph"/>
    <w:basedOn w:val="Normale"/>
    <w:uiPriority w:val="34"/>
    <w:qFormat/>
    <w:rsid w:val="00902434"/>
    <w:pPr>
      <w:ind w:left="720"/>
      <w:contextualSpacing/>
    </w:pPr>
  </w:style>
  <w:style w:type="character" w:styleId="Collegamentoipertestuale">
    <w:name w:val="Hyperlink"/>
    <w:basedOn w:val="Caratterepredefinitoparagrafo"/>
    <w:uiPriority w:val="99"/>
    <w:unhideWhenUsed/>
    <w:rsid w:val="009024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2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02434"/>
    <w:rPr>
      <w:rFonts w:ascii="Lucida Grande" w:hAnsi="Lucida Grande" w:cs="Lucida Grande"/>
      <w:sz w:val="18"/>
      <w:szCs w:val="18"/>
    </w:rPr>
  </w:style>
  <w:style w:type="paragraph" w:styleId="Paragrafoelenco">
    <w:name w:val="List Paragraph"/>
    <w:basedOn w:val="Normale"/>
    <w:uiPriority w:val="34"/>
    <w:qFormat/>
    <w:rsid w:val="00902434"/>
    <w:pPr>
      <w:ind w:left="720"/>
      <w:contextualSpacing/>
    </w:pPr>
  </w:style>
  <w:style w:type="character" w:styleId="Collegamentoipertestuale">
    <w:name w:val="Hyperlink"/>
    <w:basedOn w:val="Caratterepredefinitoparagrafo"/>
    <w:uiPriority w:val="99"/>
    <w:unhideWhenUsed/>
    <w:rsid w:val="00902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a.europa.eu/fraWebsite/attachments/FRA-CASE-LAW_HANDBOOK_IT.pdf" TargetMode="External"/><Relationship Id="rId7" Type="http://schemas.openxmlformats.org/officeDocument/2006/relationships/hyperlink" Target="http://eur-lex.europa.eu/it/editorial/abc_toc_r1_htm" TargetMode="External"/><Relationship Id="rId8" Type="http://schemas.openxmlformats.org/officeDocument/2006/relationships/hyperlink" Target="http://fra.europa.eu/fraWebsite/attachments/FRA-CASE-LAW_HANDBOOK_IT.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354</Words>
  <Characters>2022</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Mignolli</dc:creator>
  <cp:keywords/>
  <dc:description/>
  <cp:lastModifiedBy>Alessandra Mignolli</cp:lastModifiedBy>
  <cp:revision>2</cp:revision>
  <dcterms:created xsi:type="dcterms:W3CDTF">2012-04-11T07:25:00Z</dcterms:created>
  <dcterms:modified xsi:type="dcterms:W3CDTF">2013-03-07T14:10:00Z</dcterms:modified>
</cp:coreProperties>
</file>