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32"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ANALISI </w:t>
      </w:r>
    </w:p>
    <w:p w:rsidR="001D6532" w:rsidRPr="00F50034" w:rsidRDefault="001D6532" w:rsidP="001D6532">
      <w:pPr>
        <w:pStyle w:val="NormaleWeb"/>
        <w:shd w:val="clear" w:color="auto" w:fill="FFFFFF"/>
        <w:spacing w:before="120" w:beforeAutospacing="0" w:after="120" w:afterAutospacing="0"/>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Pr="00F50034">
        <w:rPr>
          <w:rStyle w:val="apple-converted-space"/>
          <w:color w:val="000000" w:themeColor="text1"/>
          <w:sz w:val="28"/>
          <w:szCs w:val="28"/>
        </w:rPr>
        <w:t>  </w:t>
      </w:r>
      <w:r w:rsidRPr="00F50034">
        <w:rPr>
          <w:color w:val="000000" w:themeColor="text1"/>
          <w:sz w:val="28"/>
          <w:szCs w:val="28"/>
        </w:rPr>
        <w:t>è una</w:t>
      </w:r>
      <w:r w:rsidRPr="00F50034">
        <w:rPr>
          <w:rStyle w:val="apple-converted-space"/>
          <w:color w:val="000000" w:themeColor="text1"/>
          <w:sz w:val="28"/>
          <w:szCs w:val="28"/>
        </w:rPr>
        <w:t> </w:t>
      </w:r>
      <w:hyperlink r:id="rId4"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5"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6"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rsidR="001D6532" w:rsidRDefault="001D6532" w:rsidP="001D6532">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Nasce</w:t>
      </w:r>
      <w:r w:rsidRPr="00F50034">
        <w:rPr>
          <w:color w:val="000000" w:themeColor="text1"/>
          <w:sz w:val="28"/>
          <w:szCs w:val="28"/>
        </w:rPr>
        <w:t xml:space="preserve"> per volontà di</w:t>
      </w:r>
      <w:r w:rsidRPr="00F50034">
        <w:rPr>
          <w:rStyle w:val="apple-converted-space"/>
          <w:color w:val="000000" w:themeColor="text1"/>
          <w:sz w:val="28"/>
          <w:szCs w:val="28"/>
        </w:rPr>
        <w:t> </w:t>
      </w:r>
      <w:hyperlink r:id="rId7" w:tooltip="Papa Bonifacio VIII" w:history="1">
        <w:r w:rsidRPr="00F50034">
          <w:rPr>
            <w:rStyle w:val="Collegamentoipertestuale"/>
            <w:color w:val="000000" w:themeColor="text1"/>
            <w:sz w:val="28"/>
            <w:szCs w:val="28"/>
            <w:u w:val="none"/>
          </w:rPr>
          <w:t>Papa Bonifacio VIII</w:t>
        </w:r>
      </w:hyperlink>
      <w:r w:rsidRPr="00F50034">
        <w:rPr>
          <w:color w:val="000000" w:themeColor="text1"/>
          <w:sz w:val="28"/>
          <w:szCs w:val="28"/>
        </w:rPr>
        <w:t>, che il 20 aprile</w:t>
      </w:r>
      <w:r w:rsidRPr="00F50034">
        <w:rPr>
          <w:rStyle w:val="apple-converted-space"/>
          <w:color w:val="000000" w:themeColor="text1"/>
          <w:sz w:val="28"/>
          <w:szCs w:val="28"/>
        </w:rPr>
        <w:t> </w:t>
      </w:r>
      <w:hyperlink r:id="rId8" w:tooltip="1303" w:history="1">
        <w:r w:rsidRPr="00F50034">
          <w:rPr>
            <w:rStyle w:val="Collegamentoipertestuale"/>
            <w:color w:val="000000" w:themeColor="text1"/>
            <w:sz w:val="28"/>
            <w:szCs w:val="28"/>
            <w:u w:val="none"/>
          </w:rPr>
          <w:t>1303</w:t>
        </w:r>
      </w:hyperlink>
      <w:r w:rsidRPr="00F50034">
        <w:rPr>
          <w:color w:val="000000" w:themeColor="text1"/>
          <w:sz w:val="28"/>
          <w:szCs w:val="28"/>
        </w:rPr>
        <w:t>, con la</w:t>
      </w:r>
      <w:r w:rsidRPr="00F50034">
        <w:rPr>
          <w:rStyle w:val="apple-converted-space"/>
          <w:color w:val="000000" w:themeColor="text1"/>
          <w:sz w:val="28"/>
          <w:szCs w:val="28"/>
        </w:rPr>
        <w:t> </w:t>
      </w:r>
      <w:hyperlink r:id="rId9" w:tooltip="Bolla pontificia" w:history="1">
        <w:r w:rsidRPr="00F50034">
          <w:rPr>
            <w:rStyle w:val="Collegamentoipertestuale"/>
            <w:color w:val="000000" w:themeColor="text1"/>
            <w:sz w:val="28"/>
            <w:szCs w:val="28"/>
            <w:u w:val="none"/>
          </w:rPr>
          <w:t>bolla pontificia</w:t>
        </w:r>
      </w:hyperlink>
      <w:r w:rsidRPr="00F50034">
        <w:rPr>
          <w:rStyle w:val="apple-converted-space"/>
          <w:color w:val="000000" w:themeColor="text1"/>
          <w:sz w:val="28"/>
          <w:szCs w:val="28"/>
        </w:rPr>
        <w:t> </w:t>
      </w:r>
      <w:hyperlink r:id="rId10" w:tooltip="In Supremae praeminentia Dignitatis" w:history="1">
        <w:r w:rsidRPr="00F50034">
          <w:rPr>
            <w:rStyle w:val="Collegamentoipertestuale"/>
            <w:iCs/>
            <w:color w:val="000000" w:themeColor="text1"/>
            <w:sz w:val="28"/>
            <w:szCs w:val="28"/>
            <w:u w:val="none"/>
          </w:rPr>
          <w:t xml:space="preserve">In </w:t>
        </w:r>
        <w:proofErr w:type="spellStart"/>
        <w:r w:rsidRPr="00F50034">
          <w:rPr>
            <w:rStyle w:val="Collegamentoipertestuale"/>
            <w:iCs/>
            <w:color w:val="000000" w:themeColor="text1"/>
            <w:sz w:val="28"/>
            <w:szCs w:val="28"/>
            <w:u w:val="none"/>
          </w:rPr>
          <w:t>Supremae</w:t>
        </w:r>
        <w:proofErr w:type="spellEnd"/>
        <w:r w:rsidRPr="00F50034">
          <w:rPr>
            <w:rStyle w:val="Collegamentoipertestuale"/>
            <w:iCs/>
            <w:color w:val="000000" w:themeColor="text1"/>
            <w:sz w:val="28"/>
            <w:szCs w:val="28"/>
            <w:u w:val="none"/>
          </w:rPr>
          <w:t xml:space="preserve"> </w:t>
        </w:r>
        <w:proofErr w:type="spellStart"/>
        <w:r w:rsidRPr="00F50034">
          <w:rPr>
            <w:rStyle w:val="Collegamentoipertestuale"/>
            <w:iCs/>
            <w:color w:val="000000" w:themeColor="text1"/>
            <w:sz w:val="28"/>
            <w:szCs w:val="28"/>
            <w:u w:val="none"/>
          </w:rPr>
          <w:t>praeminentia</w:t>
        </w:r>
        <w:proofErr w:type="spellEnd"/>
        <w:r w:rsidRPr="00F50034">
          <w:rPr>
            <w:rStyle w:val="Collegamentoipertestuale"/>
            <w:iCs/>
            <w:color w:val="000000" w:themeColor="text1"/>
            <w:sz w:val="28"/>
            <w:szCs w:val="28"/>
            <w:u w:val="none"/>
          </w:rPr>
          <w:t xml:space="preserve"> </w:t>
        </w:r>
        <w:proofErr w:type="spellStart"/>
        <w:r w:rsidRPr="00F50034">
          <w:rPr>
            <w:rStyle w:val="Collegamentoipertestuale"/>
            <w:iCs/>
            <w:color w:val="000000" w:themeColor="text1"/>
            <w:sz w:val="28"/>
            <w:szCs w:val="28"/>
            <w:u w:val="none"/>
          </w:rPr>
          <w:t>Dignitatis</w:t>
        </w:r>
        <w:proofErr w:type="spellEnd"/>
      </w:hyperlink>
      <w:r w:rsidRPr="00F50034">
        <w:rPr>
          <w:iCs/>
          <w:color w:val="000000" w:themeColor="text1"/>
          <w:sz w:val="28"/>
          <w:szCs w:val="28"/>
        </w:rPr>
        <w:t>,</w:t>
      </w:r>
      <w:r w:rsidRPr="00F50034">
        <w:rPr>
          <w:rStyle w:val="apple-converted-space"/>
          <w:color w:val="000000" w:themeColor="text1"/>
          <w:sz w:val="28"/>
          <w:szCs w:val="28"/>
        </w:rPr>
        <w:t> </w:t>
      </w:r>
      <w:r w:rsidRPr="00F50034">
        <w:rPr>
          <w:color w:val="000000" w:themeColor="text1"/>
          <w:sz w:val="28"/>
          <w:szCs w:val="28"/>
        </w:rPr>
        <w:t>istituì a</w:t>
      </w:r>
      <w:r w:rsidRPr="00F50034">
        <w:rPr>
          <w:rStyle w:val="apple-converted-space"/>
          <w:color w:val="000000" w:themeColor="text1"/>
          <w:sz w:val="28"/>
          <w:szCs w:val="28"/>
        </w:rPr>
        <w:t> </w:t>
      </w:r>
      <w:hyperlink r:id="rId11" w:tooltip="Roma" w:history="1">
        <w:r w:rsidRPr="00F50034">
          <w:rPr>
            <w:rStyle w:val="Collegamentoipertestuale"/>
            <w:color w:val="000000" w:themeColor="text1"/>
            <w:sz w:val="28"/>
            <w:szCs w:val="28"/>
            <w:u w:val="none"/>
          </w:rPr>
          <w:t>Roma</w:t>
        </w:r>
      </w:hyperlink>
      <w:r w:rsidRPr="00F50034">
        <w:rPr>
          <w:rStyle w:val="apple-converted-space"/>
          <w:color w:val="000000" w:themeColor="text1"/>
          <w:sz w:val="28"/>
          <w:szCs w:val="28"/>
        </w:rPr>
        <w:t> </w:t>
      </w:r>
      <w:r w:rsidRPr="00F50034">
        <w:rPr>
          <w:color w:val="000000" w:themeColor="text1"/>
          <w:sz w:val="28"/>
          <w:szCs w:val="28"/>
        </w:rPr>
        <w:t>lo</w:t>
      </w:r>
      <w:r w:rsidRPr="00F50034">
        <w:rPr>
          <w:rStyle w:val="apple-converted-space"/>
          <w:color w:val="000000" w:themeColor="text1"/>
          <w:sz w:val="28"/>
          <w:szCs w:val="28"/>
        </w:rPr>
        <w:t> </w:t>
      </w:r>
      <w:proofErr w:type="spellStart"/>
      <w:r w:rsidRPr="00F50034">
        <w:rPr>
          <w:iCs/>
          <w:color w:val="000000" w:themeColor="text1"/>
          <w:sz w:val="28"/>
          <w:szCs w:val="28"/>
        </w:rPr>
        <w:t>Studium</w:t>
      </w:r>
      <w:proofErr w:type="spellEnd"/>
      <w:r w:rsidRPr="00F50034">
        <w:rPr>
          <w:iCs/>
          <w:color w:val="000000" w:themeColor="text1"/>
          <w:sz w:val="28"/>
          <w:szCs w:val="28"/>
        </w:rPr>
        <w:t xml:space="preserve"> Urbis</w:t>
      </w:r>
      <w:r>
        <w:rPr>
          <w:color w:val="000000" w:themeColor="text1"/>
          <w:sz w:val="28"/>
          <w:szCs w:val="28"/>
        </w:rPr>
        <w:t>.</w:t>
      </w:r>
    </w:p>
    <w:p w:rsidR="001D6532" w:rsidRDefault="001D6532" w:rsidP="001D6532">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12"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Pr="00F50034">
        <w:rPr>
          <w:color w:val="000000" w:themeColor="text1"/>
          <w:sz w:val="28"/>
          <w:szCs w:val="28"/>
        </w:rPr>
        <w:fldChar w:fldCharType="begin"/>
      </w:r>
      <w:r w:rsidRPr="00F50034">
        <w:rPr>
          <w:color w:val="000000" w:themeColor="text1"/>
          <w:sz w:val="28"/>
          <w:szCs w:val="28"/>
        </w:rPr>
        <w:instrText xml:space="preserve"> HYPERLINK "https://it.wikipedia.org/wiki/Academic_Ranking_of_World_Universities" \o "Academic Ranking of World Universities" </w:instrText>
      </w:r>
      <w:r w:rsidRPr="00F50034">
        <w:rPr>
          <w:color w:val="000000" w:themeColor="text1"/>
          <w:sz w:val="28"/>
          <w:szCs w:val="28"/>
        </w:rPr>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w:t>
      </w:r>
      <w:proofErr w:type="spellStart"/>
      <w:r w:rsidRPr="00F50034">
        <w:rPr>
          <w:rStyle w:val="Collegamentoipertestuale"/>
          <w:color w:val="000000" w:themeColor="text1"/>
          <w:sz w:val="28"/>
          <w:szCs w:val="28"/>
          <w:u w:val="none"/>
        </w:rPr>
        <w:t>of</w:t>
      </w:r>
      <w:proofErr w:type="spellEnd"/>
      <w:r w:rsidRPr="00F50034">
        <w:rPr>
          <w:rStyle w:val="Collegamentoipertestuale"/>
          <w:color w:val="000000" w:themeColor="text1"/>
          <w:sz w:val="28"/>
          <w:szCs w:val="28"/>
          <w:u w:val="none"/>
        </w:rPr>
        <w:t xml:space="preserve"> World </w:t>
      </w:r>
      <w:proofErr w:type="spellStart"/>
      <w:r w:rsidRPr="00F50034">
        <w:rPr>
          <w:rStyle w:val="Collegamentoipertestuale"/>
          <w:color w:val="000000" w:themeColor="text1"/>
          <w:sz w:val="28"/>
          <w:szCs w:val="28"/>
          <w:u w:val="none"/>
        </w:rPr>
        <w:t>Universities</w:t>
      </w:r>
      <w:proofErr w:type="spellEnd"/>
      <w:r w:rsidRPr="00F50034">
        <w:rPr>
          <w:color w:val="000000" w:themeColor="text1"/>
          <w:sz w:val="28"/>
          <w:szCs w:val="28"/>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3" w:tooltip="Sud Europa" w:history="1">
        <w:r w:rsidRPr="00F50034">
          <w:rPr>
            <w:rStyle w:val="Collegamentoipertestuale"/>
            <w:color w:val="000000" w:themeColor="text1"/>
            <w:sz w:val="28"/>
            <w:szCs w:val="28"/>
            <w:u w:val="none"/>
          </w:rPr>
          <w:t>Sud Europa</w:t>
        </w:r>
      </w:hyperlink>
      <w:r w:rsidRPr="00F50034">
        <w:rPr>
          <w:color w:val="000000" w:themeColor="text1"/>
          <w:sz w:val="28"/>
          <w:szCs w:val="28"/>
        </w:rPr>
        <w:t>.</w:t>
      </w:r>
    </w:p>
    <w:p w:rsidR="00C12C9E" w:rsidRDefault="00C12C9E"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ANALISI DIPARTIMENTI </w:t>
      </w:r>
    </w:p>
    <w:p w:rsidR="006F4125" w:rsidRDefault="00F50034"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La Sapienza, oltre alle innumerevoli facoltà, offre ai liceali ben 90 progetti di Alternanza Scuola Lavoro. </w:t>
      </w:r>
    </w:p>
    <w:p w:rsidR="001D6532" w:rsidRDefault="001D6532" w:rsidP="001D6532">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Queste 90 attività non sono organizzate soltanto dalle facoltà, come si potrebbe pensare, e sono distribuite in questo modo:</w:t>
      </w:r>
    </w:p>
    <w:tbl>
      <w:tblPr>
        <w:tblStyle w:val="Grigliatabella"/>
        <w:tblW w:w="0" w:type="auto"/>
        <w:tblLook w:val="04A0"/>
      </w:tblPr>
      <w:tblGrid>
        <w:gridCol w:w="4889"/>
        <w:gridCol w:w="4889"/>
      </w:tblGrid>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Amministrazione</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4</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Biblioteche</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8</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Centri</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2</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Dipartimenti</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52</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Facoltà</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5</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Musei</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16</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Musica e Teatro</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2</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Radio</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1</w:t>
            </w:r>
          </w:p>
        </w:tc>
      </w:tr>
    </w:tbl>
    <w:p w:rsidR="001D6532" w:rsidRDefault="001D6532" w:rsidP="00F50034">
      <w:pPr>
        <w:pStyle w:val="NormaleWeb"/>
        <w:shd w:val="clear" w:color="auto" w:fill="FFFFFF"/>
        <w:spacing w:before="120" w:beforeAutospacing="0" w:after="120" w:afterAutospacing="0"/>
        <w:rPr>
          <w:color w:val="000000" w:themeColor="text1"/>
          <w:sz w:val="28"/>
          <w:szCs w:val="28"/>
        </w:rPr>
      </w:pPr>
    </w:p>
    <w:p w:rsidR="00F50034" w:rsidRPr="00F50034"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I progetti organizzati dai dipartimenti </w:t>
      </w:r>
      <w:r w:rsidR="00F50034">
        <w:rPr>
          <w:color w:val="000000" w:themeColor="text1"/>
          <w:sz w:val="28"/>
          <w:szCs w:val="28"/>
        </w:rPr>
        <w:t>si dipanano in più ambiti:</w:t>
      </w:r>
    </w:p>
    <w:tbl>
      <w:tblPr>
        <w:tblStyle w:val="Grigliatabella"/>
        <w:tblW w:w="0" w:type="auto"/>
        <w:tblLook w:val="04A0"/>
      </w:tblPr>
      <w:tblGrid>
        <w:gridCol w:w="4889"/>
        <w:gridCol w:w="4889"/>
      </w:tblGrid>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Area umanistica</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15</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Area sanitaria</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12</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 xml:space="preserve">Area </w:t>
            </w:r>
            <w:proofErr w:type="spellStart"/>
            <w:r>
              <w:rPr>
                <w:color w:val="000000" w:themeColor="text1"/>
                <w:sz w:val="28"/>
                <w:szCs w:val="28"/>
              </w:rPr>
              <w:t>giuridica-economica</w:t>
            </w:r>
            <w:proofErr w:type="spellEnd"/>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6</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 xml:space="preserve">Area </w:t>
            </w:r>
            <w:proofErr w:type="spellStart"/>
            <w:r>
              <w:rPr>
                <w:color w:val="000000" w:themeColor="text1"/>
                <w:sz w:val="28"/>
                <w:szCs w:val="28"/>
              </w:rPr>
              <w:t>artistica-architettonica</w:t>
            </w:r>
            <w:proofErr w:type="spellEnd"/>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9</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Area scientifica</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21</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Altro</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17</w:t>
            </w:r>
          </w:p>
        </w:tc>
      </w:tr>
    </w:tbl>
    <w:p w:rsidR="001D6532" w:rsidRDefault="00F50034"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lastRenderedPageBreak/>
        <w:t>Vanno per la maggiore i progetti scientifici e umanistici e anche le attività svolte all’interno dei musei e delle biblioteche (messi sotto la categoria “altro”) presenti nelle varie sedi dell’università.</w:t>
      </w:r>
    </w:p>
    <w:p w:rsidR="00C12C9E"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Ogni progetto r</w:t>
      </w:r>
      <w:r w:rsidR="00C12C9E">
        <w:rPr>
          <w:color w:val="000000" w:themeColor="text1"/>
          <w:sz w:val="28"/>
          <w:szCs w:val="28"/>
        </w:rPr>
        <w:t>ichiede delle capacità e le più richieste sono:</w:t>
      </w:r>
    </w:p>
    <w:tbl>
      <w:tblPr>
        <w:tblStyle w:val="Grigliatabella"/>
        <w:tblW w:w="0" w:type="auto"/>
        <w:tblLook w:val="04A0"/>
      </w:tblPr>
      <w:tblGrid>
        <w:gridCol w:w="4889"/>
        <w:gridCol w:w="4889"/>
        <w:gridCol w:w="38"/>
      </w:tblGrid>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Attitudini al lavoro di gruppo</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74</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decisionali</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40</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adattamento a diversi ambienti</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57</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comunicazione</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79</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diagnosi</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42</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gestione dello stress</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23</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organizzare il proprio lavoro</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70</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 xml:space="preserve">Capacità di </w:t>
            </w:r>
            <w:proofErr w:type="spellStart"/>
            <w:r>
              <w:rPr>
                <w:color w:val="000000" w:themeColor="text1"/>
                <w:sz w:val="28"/>
                <w:szCs w:val="28"/>
              </w:rPr>
              <w:t>problem</w:t>
            </w:r>
            <w:proofErr w:type="spellEnd"/>
            <w:r>
              <w:rPr>
                <w:color w:val="000000" w:themeColor="text1"/>
                <w:sz w:val="28"/>
                <w:szCs w:val="28"/>
              </w:rPr>
              <w:t xml:space="preserve"> </w:t>
            </w:r>
            <w:proofErr w:type="spellStart"/>
            <w:r>
              <w:rPr>
                <w:color w:val="000000" w:themeColor="text1"/>
                <w:sz w:val="28"/>
                <w:szCs w:val="28"/>
              </w:rPr>
              <w:t>solving</w:t>
            </w:r>
            <w:proofErr w:type="spellEnd"/>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46</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relazioni</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77</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nella flessibilità</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42</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nella visione di insieme</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53</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Spirito di iniziativa</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54</w:t>
            </w:r>
          </w:p>
        </w:tc>
      </w:tr>
    </w:tbl>
    <w:p w:rsidR="00C12C9E"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Molte attività richiedono inoltre un determinato tipo di studio, questo proprio perché l’alternanza scuola lavoro nasce per far capire al meglio allo studente quello che sta studiando facendoglielo mettere in pratica, altre attività invece, non hanno bisogno della tipologia di istituto di provenienza degli studenti. Le attività organizzate dai vari dipartimenti richiedono soprattutto studenti provenienti da:</w:t>
      </w:r>
    </w:p>
    <w:tbl>
      <w:tblPr>
        <w:tblStyle w:val="Grigliatabella"/>
        <w:tblW w:w="0" w:type="auto"/>
        <w:tblLook w:val="04A0"/>
      </w:tblPr>
      <w:tblGrid>
        <w:gridCol w:w="4889"/>
        <w:gridCol w:w="4889"/>
      </w:tblGrid>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 xml:space="preserve">Liceo classico </w:t>
            </w:r>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48</w:t>
            </w:r>
          </w:p>
        </w:tc>
      </w:tr>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Liceo scienze umane</w:t>
            </w:r>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23</w:t>
            </w:r>
          </w:p>
        </w:tc>
      </w:tr>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Liceo scientifico</w:t>
            </w:r>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59</w:t>
            </w:r>
          </w:p>
        </w:tc>
      </w:tr>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 xml:space="preserve">Liceo linguistico </w:t>
            </w:r>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23</w:t>
            </w:r>
          </w:p>
        </w:tc>
      </w:tr>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Liceo artistico</w:t>
            </w:r>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24</w:t>
            </w:r>
          </w:p>
        </w:tc>
      </w:tr>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Liceo musicale</w:t>
            </w:r>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10</w:t>
            </w:r>
          </w:p>
        </w:tc>
      </w:tr>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lastRenderedPageBreak/>
              <w:t>I.T.</w:t>
            </w:r>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42</w:t>
            </w:r>
          </w:p>
        </w:tc>
      </w:tr>
      <w:tr w:rsidR="001D6532" w:rsidTr="001D6532">
        <w:tc>
          <w:tcPr>
            <w:tcW w:w="4889" w:type="dxa"/>
          </w:tcPr>
          <w:p w:rsidR="001D6532" w:rsidRDefault="001D6532"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I.P.</w:t>
            </w:r>
            <w:proofErr w:type="spellEnd"/>
          </w:p>
        </w:tc>
        <w:tc>
          <w:tcPr>
            <w:tcW w:w="4889" w:type="dxa"/>
          </w:tcPr>
          <w:p w:rsidR="001D6532" w:rsidRDefault="001D6532" w:rsidP="00F50034">
            <w:pPr>
              <w:pStyle w:val="NormaleWeb"/>
              <w:spacing w:before="120" w:beforeAutospacing="0" w:after="120" w:afterAutospacing="0"/>
              <w:rPr>
                <w:color w:val="000000" w:themeColor="text1"/>
                <w:sz w:val="28"/>
                <w:szCs w:val="28"/>
              </w:rPr>
            </w:pPr>
            <w:r>
              <w:rPr>
                <w:color w:val="000000" w:themeColor="text1"/>
                <w:sz w:val="28"/>
                <w:szCs w:val="28"/>
              </w:rPr>
              <w:t>10</w:t>
            </w:r>
          </w:p>
        </w:tc>
      </w:tr>
    </w:tbl>
    <w:p w:rsidR="001D6532" w:rsidRPr="00F50034"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Per quanto riguarda la durata delle attività c’è molta varietà. Infatti </w:t>
      </w:r>
      <w:r w:rsidR="00EA747B">
        <w:rPr>
          <w:color w:val="000000" w:themeColor="text1"/>
          <w:sz w:val="28"/>
          <w:szCs w:val="28"/>
        </w:rPr>
        <w:t>per quanto riguarda le ore troviamo un 18.89%  di attività con una durata di 40 ore, un 16.66% con 20 ore, un 22% con 30 ore, un 5.56% con 100 ore.. Per la maggior sono attività  con una durata non troppo lunga. 80 progetti su 90 iniziano in pieno inverno, tra dicembre e febbraio e per la maggiore hanno una durata di quattro (17.78%) o sei (17.77%) mesi e hanno un massimo di durata di otto mesi e un minimo di un mese.</w:t>
      </w:r>
    </w:p>
    <w:sectPr w:rsidR="001D6532" w:rsidRPr="00F50034" w:rsidSect="00963F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0034"/>
    <w:rsid w:val="001D6532"/>
    <w:rsid w:val="005A17E2"/>
    <w:rsid w:val="008F6B08"/>
    <w:rsid w:val="00963FF2"/>
    <w:rsid w:val="00B606DE"/>
    <w:rsid w:val="00C10C28"/>
    <w:rsid w:val="00C12C9E"/>
    <w:rsid w:val="00D953A4"/>
    <w:rsid w:val="00EA747B"/>
    <w:rsid w:val="00F500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semiHidden/>
    <w:unhideWhenUsed/>
    <w:rsid w:val="00F50034"/>
    <w:rPr>
      <w:color w:val="0000FF"/>
      <w:u w:val="single"/>
    </w:rPr>
  </w:style>
  <w:style w:type="table" w:styleId="Grigliatabella">
    <w:name w:val="Table Grid"/>
    <w:basedOn w:val="Tabellanormale"/>
    <w:uiPriority w:val="59"/>
    <w:rsid w:val="00F5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303" TargetMode="External"/><Relationship Id="rId13" Type="http://schemas.openxmlformats.org/officeDocument/2006/relationships/hyperlink" Target="https://it.wikipedia.org/wiki/Sud_Europa" TargetMode="External"/><Relationship Id="rId3" Type="http://schemas.openxmlformats.org/officeDocument/2006/relationships/webSettings" Target="webSettings.xml"/><Relationship Id="rId7" Type="http://schemas.openxmlformats.org/officeDocument/2006/relationships/hyperlink" Target="https://it.wikipedia.org/wiki/Papa_Bonifacio_VIII" TargetMode="External"/><Relationship Id="rId12" Type="http://schemas.openxmlformats.org/officeDocument/2006/relationships/hyperlink" Target="https://it.wikipedia.org/wiki/Euro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Lista_delle_universit%C3%A0_pi%C3%B9_antiche" TargetMode="External"/><Relationship Id="rId11" Type="http://schemas.openxmlformats.org/officeDocument/2006/relationships/hyperlink" Target="https://it.wikipedia.org/wiki/Roma" TargetMode="External"/><Relationship Id="rId5" Type="http://schemas.openxmlformats.org/officeDocument/2006/relationships/hyperlink" Target="https://it.wikipedia.org/wiki/1303" TargetMode="External"/><Relationship Id="rId15" Type="http://schemas.openxmlformats.org/officeDocument/2006/relationships/theme" Target="theme/theme1.xml"/><Relationship Id="rId10" Type="http://schemas.openxmlformats.org/officeDocument/2006/relationships/hyperlink" Target="https://it.wikipedia.org/wiki/In_Supremae_praeminentia_Dignitatis" TargetMode="External"/><Relationship Id="rId4" Type="http://schemas.openxmlformats.org/officeDocument/2006/relationships/hyperlink" Target="https://it.wikipedia.org/wiki/Universit%C3%A0_in_Italia" TargetMode="External"/><Relationship Id="rId9" Type="http://schemas.openxmlformats.org/officeDocument/2006/relationships/hyperlink" Target="https://it.wikipedia.org/wiki/Bolla_pontifici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Greta</cp:lastModifiedBy>
  <cp:revision>1</cp:revision>
  <dcterms:created xsi:type="dcterms:W3CDTF">2017-05-14T16:11:00Z</dcterms:created>
  <dcterms:modified xsi:type="dcterms:W3CDTF">2017-05-14T16:55:00Z</dcterms:modified>
</cp:coreProperties>
</file>