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2E" w:rsidRDefault="0028410A" w:rsidP="0028410A">
      <w:r>
        <w:t>La dodicesima</w:t>
      </w:r>
      <w:r w:rsidRPr="0028410A">
        <w:t xml:space="preserve"> doma</w:t>
      </w:r>
      <w:r>
        <w:t>nd</w:t>
      </w:r>
      <w:r w:rsidR="00B02CAD">
        <w:t>a dell’intervista ci aiuta a</w:t>
      </w:r>
      <w:r>
        <w:t xml:space="preserve"> capire se le attività di alternanza scuola lavoro sono servite </w:t>
      </w:r>
      <w:r w:rsidR="00DE3F14">
        <w:t>ad ampliare le conoscenze dei ragazzi sia nell’ambito lavorativo e\o universitario</w:t>
      </w:r>
      <w:r w:rsidRPr="0028410A">
        <w:t xml:space="preserve">. Le categorie esposte segnano </w:t>
      </w:r>
      <w:r>
        <w:t xml:space="preserve">una scala che va dal “si </w:t>
      </w:r>
      <w:r w:rsidR="00222533">
        <w:t xml:space="preserve">mi ha aiutato a capire”, </w:t>
      </w:r>
      <w:r w:rsidR="00DE3F14">
        <w:t>“</w:t>
      </w:r>
      <w:r w:rsidR="00222533">
        <w:t>in parte</w:t>
      </w:r>
      <w:r w:rsidR="00DE3F14">
        <w:t>”</w:t>
      </w:r>
      <w:r w:rsidR="00222533">
        <w:t xml:space="preserve">, oppure “no non ho capito come funziona il mondo dell’università\lavoro”, l’ultima </w:t>
      </w:r>
      <w:r w:rsidR="00DE3F14">
        <w:t xml:space="preserve">categoria che troviamo è “altro”, nella quale troviamo tutte quelle interviste senza alcuna risposta. </w:t>
      </w:r>
    </w:p>
    <w:p w:rsidR="00887E2E" w:rsidRDefault="00887E2E" w:rsidP="00887E2E">
      <w:pPr>
        <w:jc w:val="center"/>
      </w:pPr>
    </w:p>
    <w:p w:rsidR="00887E2E" w:rsidRDefault="00887E2E" w:rsidP="00887E2E">
      <w:pPr>
        <w:jc w:val="center"/>
      </w:pPr>
      <w:r>
        <w:rPr>
          <w:noProof/>
          <w:lang w:eastAsia="it-IT"/>
        </w:rPr>
        <w:drawing>
          <wp:inline distT="0" distB="0" distL="0" distR="0" wp14:anchorId="7D8AF0B8" wp14:editId="32C5020A">
            <wp:extent cx="4572000" cy="2743200"/>
            <wp:effectExtent l="0" t="0" r="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87E2E" w:rsidRDefault="00887E2E" w:rsidP="0028410A"/>
    <w:p w:rsidR="00695A7A" w:rsidRDefault="0028410A" w:rsidP="00695A7A">
      <w:r w:rsidRPr="0028410A">
        <w:t xml:space="preserve">Dal grafico si può notare come la grande maggioranza dei ragazzi/e che hanno svolto l’alternanza scuola lavoro, </w:t>
      </w:r>
      <w:r w:rsidR="00222533">
        <w:t>hanno capito come funziona il mo</w:t>
      </w:r>
      <w:r w:rsidR="00887E2E">
        <w:t>ndo del lavoro o dell’università</w:t>
      </w:r>
      <w:r w:rsidR="00222533">
        <w:t>. (40</w:t>
      </w:r>
      <w:r w:rsidRPr="0028410A">
        <w:t xml:space="preserve"> studenti). Inoltre i ragazzi si sono sentiti parte integrante del progetto soprattutto grazie ai loro tutor che oltre ad assisterli nei momenti di difficoltà li hanno spronati nell’attività stessa</w:t>
      </w:r>
      <w:r w:rsidR="00DE3F14">
        <w:t xml:space="preserve"> (40 studenti).</w:t>
      </w:r>
      <w:r w:rsidR="00DE3F14">
        <w:t xml:space="preserve"> </w:t>
      </w:r>
      <w:r w:rsidR="00DE3F14" w:rsidRPr="0028410A">
        <w:t xml:space="preserve">Hanno descritto l’attività come un’esperienza che li ha arricchiti e mostrato come funziona sia il mondo del lavoro e in parte anche quello universitario. </w:t>
      </w:r>
      <w:r w:rsidR="00887E2E">
        <w:t>Ventisette</w:t>
      </w:r>
      <w:r w:rsidR="00887E2E" w:rsidRPr="0028410A">
        <w:t xml:space="preserve"> ragazzi </w:t>
      </w:r>
      <w:r w:rsidR="00887E2E">
        <w:t xml:space="preserve">hanno dichiarato che solo in parte (27 ragazzi) hanno capito il mondo universitario o lavorativo perché le attività non propriamente attinenti alle loro scuole oppure perché le attività non sono piaciute. </w:t>
      </w:r>
      <w:r w:rsidRPr="0028410A">
        <w:t>Segue la categoria</w:t>
      </w:r>
      <w:r w:rsidR="00222533">
        <w:t xml:space="preserve"> no, nella quale gli studenti (10</w:t>
      </w:r>
      <w:r w:rsidRPr="0028410A">
        <w:t xml:space="preserve"> studenti) </w:t>
      </w:r>
      <w:r w:rsidR="00267C02">
        <w:t xml:space="preserve">non </w:t>
      </w:r>
      <w:r w:rsidR="00734162">
        <w:t>hanno capito come funziona il mon</w:t>
      </w:r>
      <w:r w:rsidR="00DE3F14">
        <w:t>do dell’università o del lavoro</w:t>
      </w:r>
      <w:r w:rsidRPr="0028410A">
        <w:t xml:space="preserve">. </w:t>
      </w:r>
      <w:r w:rsidR="00695A7A" w:rsidRPr="0028410A">
        <w:t>Sono invece</w:t>
      </w:r>
      <w:r w:rsidR="00695A7A">
        <w:t xml:space="preserve"> pochissime le interviste che abbiamo rilevato senza domande o senza risposte, che definiamo con la categoria altro (6) </w:t>
      </w:r>
      <w:r w:rsidRPr="0028410A">
        <w:t>Nonostante ciò i ragazzi intervistati che rientrano in questa categoria si definiscono so</w:t>
      </w:r>
      <w:r w:rsidR="00887E2E">
        <w:t xml:space="preserve">ddisfatti dell’esperienza. </w:t>
      </w:r>
      <w:r w:rsidRPr="0028410A">
        <w:t>Dall’analisi dei dati resta comunque evidente che la grande maggioranza ha registrato un’ottima conclusione dell’esperienza di alternanza</w:t>
      </w:r>
      <w:r w:rsidR="00695A7A">
        <w:t xml:space="preserve"> scuola lavoro</w:t>
      </w:r>
      <w:r w:rsidRPr="0028410A">
        <w:t xml:space="preserve"> ed ha partecipato attivamente</w:t>
      </w:r>
      <w:r w:rsidR="00695A7A">
        <w:t xml:space="preserve"> ad essa, lo si nota anche dalle parole stesse dei ragazzi “</w:t>
      </w:r>
      <w:r w:rsidR="00695A7A">
        <w:t>Si assolutamente ho capito che è un mondo completamente</w:t>
      </w:r>
      <w:r w:rsidR="00695A7A">
        <w:t xml:space="preserve"> diverso da quello che pensavo tutto </w:t>
      </w:r>
      <w:r w:rsidR="00695A7A">
        <w:t xml:space="preserve">risulta essere un </w:t>
      </w:r>
      <w:proofErr w:type="spellStart"/>
      <w:r w:rsidR="00695A7A">
        <w:t>pò</w:t>
      </w:r>
      <w:proofErr w:type="spellEnd"/>
      <w:r w:rsidR="00695A7A">
        <w:t xml:space="preserve"> più difficile perché hai più responsabilità e più regole ovviamente</w:t>
      </w:r>
      <w:r w:rsidR="00695A7A">
        <w:t>”</w:t>
      </w:r>
      <w:r w:rsidR="00695A7A">
        <w:t xml:space="preserve"> </w:t>
      </w:r>
      <w:r w:rsidR="00695A7A">
        <w:t xml:space="preserve">“Sì </w:t>
      </w:r>
      <w:r w:rsidR="00695A7A">
        <w:t>in parte sì perché è stata un’esperienza concreta</w:t>
      </w:r>
      <w:r w:rsidR="00695A7A">
        <w:t>”</w:t>
      </w:r>
      <w:r w:rsidR="00695A7A">
        <w:br/>
      </w:r>
      <w:bookmarkStart w:id="0" w:name="_GoBack"/>
      <w:bookmarkEnd w:id="0"/>
    </w:p>
    <w:p w:rsidR="0028410A" w:rsidRPr="0028410A" w:rsidRDefault="0028410A" w:rsidP="0028410A"/>
    <w:p w:rsidR="008373ED" w:rsidRDefault="008373ED"/>
    <w:sectPr w:rsidR="00837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0D"/>
    <w:rsid w:val="001A3B48"/>
    <w:rsid w:val="001E6978"/>
    <w:rsid w:val="00222533"/>
    <w:rsid w:val="00267C02"/>
    <w:rsid w:val="0028410A"/>
    <w:rsid w:val="003A4B0D"/>
    <w:rsid w:val="00501BA7"/>
    <w:rsid w:val="00587FD2"/>
    <w:rsid w:val="00695A7A"/>
    <w:rsid w:val="00734162"/>
    <w:rsid w:val="007A2BB8"/>
    <w:rsid w:val="008373ED"/>
    <w:rsid w:val="00887E2E"/>
    <w:rsid w:val="00B02CAD"/>
    <w:rsid w:val="00B8486B"/>
    <w:rsid w:val="00C33A21"/>
    <w:rsid w:val="00C75450"/>
    <w:rsid w:val="00DA4E58"/>
    <w:rsid w:val="00DC0FEE"/>
    <w:rsid w:val="00DE3208"/>
    <w:rsid w:val="00DE3F14"/>
    <w:rsid w:val="00E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D1A3-665B-42F8-8151-13E7310A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Questa</a:t>
            </a:r>
            <a:r>
              <a:rPr lang="it-IT" baseline="0"/>
              <a:t> esperienza ti ha aiutato a capire come funziona il mondo del lavoro\università?</a:t>
            </a:r>
            <a:endParaRPr lang="it-IT"/>
          </a:p>
        </c:rich>
      </c:tx>
      <c:layout>
        <c:manualLayout>
          <c:xMode val="edge"/>
          <c:yMode val="edge"/>
          <c:x val="0.13516666666666666"/>
          <c:y val="6.0185185185185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3376859142607174E-2"/>
                  <c:y val="-7.750838436862059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788932633420872E-2"/>
                  <c:y val="2.761373578302712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395669291338582E-2"/>
                  <c:y val="-9.09452464275298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641294838145231E-2"/>
                  <c:y val="-1.430081656459609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Si </c:v>
                </c:pt>
                <c:pt idx="1">
                  <c:v>No </c:v>
                </c:pt>
                <c:pt idx="2">
                  <c:v>In parte </c:v>
                </c:pt>
                <c:pt idx="3">
                  <c:v>Altro 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40</c:v>
                </c:pt>
                <c:pt idx="1">
                  <c:v>10</c:v>
                </c:pt>
                <c:pt idx="2">
                  <c:v>27</c:v>
                </c:pt>
                <c:pt idx="3">
                  <c:v>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213429571303587E-2"/>
          <c:y val="0.61036927675707209"/>
          <c:w val="0.12953237095363079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18</cp:revision>
  <dcterms:created xsi:type="dcterms:W3CDTF">2017-05-23T10:25:00Z</dcterms:created>
  <dcterms:modified xsi:type="dcterms:W3CDTF">2017-06-04T19:16:00Z</dcterms:modified>
</cp:coreProperties>
</file>