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F6" w:rsidRDefault="009E12AC" w:rsidP="00802C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  <w:r>
        <w:rPr>
          <w:rFonts w:ascii="TimesNewRomanPSMT" w:hAnsi="TimesNewRomanPSMT" w:cs="TimesNewRomanPSMT"/>
          <w:noProof/>
          <w:sz w:val="24"/>
          <w:szCs w:val="24"/>
          <w:lang w:eastAsia="it-IT"/>
        </w:rPr>
        <w:t xml:space="preserve">                                                                                </w:t>
      </w:r>
      <w:r>
        <w:rPr>
          <w:rFonts w:ascii="TimesNewRomanPSMT" w:hAnsi="TimesNewRomanPSMT" w:cs="TimesNewRomanPSMT"/>
          <w:noProof/>
          <w:sz w:val="24"/>
          <w:szCs w:val="24"/>
          <w:lang w:eastAsia="it-IT"/>
        </w:rPr>
        <w:drawing>
          <wp:inline distT="0" distB="0" distL="0" distR="0" wp14:anchorId="13EEC23E" wp14:editId="499E7EF8">
            <wp:extent cx="2609215" cy="1414145"/>
            <wp:effectExtent l="0" t="0" r="63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7CF6" w:rsidRPr="009C64EA" w:rsidRDefault="00026B44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9C64EA">
        <w:rPr>
          <w:rFonts w:ascii="Times New Roman" w:hAnsi="Times New Roman" w:cs="Times New Roman"/>
          <w:sz w:val="24"/>
          <w:szCs w:val="24"/>
        </w:rPr>
        <w:t>Pu</w:t>
      </w:r>
      <w:r w:rsidR="003D1FEB" w:rsidRPr="009C64EA">
        <w:rPr>
          <w:rFonts w:ascii="Times New Roman" w:hAnsi="Times New Roman" w:cs="Times New Roman"/>
          <w:sz w:val="24"/>
          <w:szCs w:val="24"/>
        </w:rPr>
        <w:t xml:space="preserve">rificazione della proteina </w:t>
      </w:r>
      <w:r w:rsidR="00AC136E" w:rsidRPr="009C64EA">
        <w:rPr>
          <w:rFonts w:ascii="Times New Roman" w:hAnsi="Times New Roman" w:cs="Times New Roman"/>
          <w:sz w:val="24"/>
          <w:szCs w:val="24"/>
        </w:rPr>
        <w:t xml:space="preserve">His </w:t>
      </w:r>
      <w:r w:rsidR="003D1FEB" w:rsidRPr="009C64EA">
        <w:rPr>
          <w:rFonts w:ascii="Times New Roman" w:hAnsi="Times New Roman" w:cs="Times New Roman"/>
          <w:sz w:val="24"/>
          <w:szCs w:val="24"/>
        </w:rPr>
        <w:t xml:space="preserve">14-3-3 </w:t>
      </w:r>
      <w:r w:rsidR="00AC7CF6" w:rsidRPr="009C64EA">
        <w:rPr>
          <w:rFonts w:ascii="Times New Roman" w:hAnsi="Times New Roman" w:cs="Times New Roman"/>
          <w:sz w:val="24"/>
          <w:szCs w:val="24"/>
        </w:rPr>
        <w:t xml:space="preserve"> </w:t>
      </w:r>
      <w:r w:rsidR="00AC136E" w:rsidRPr="009C64EA">
        <w:rPr>
          <w:rFonts w:ascii="Times New Roman" w:hAnsi="Times New Roman" w:cs="Times New Roman"/>
          <w:sz w:val="24"/>
          <w:szCs w:val="24"/>
        </w:rPr>
        <w:t>mediante IMAC</w:t>
      </w:r>
      <w:r w:rsidR="00DC6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CF6" w:rsidRPr="009C64EA" w:rsidRDefault="00AC7CF6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169F4" w:rsidRPr="009C64EA" w:rsidRDefault="00E169F4" w:rsidP="009E12AC">
      <w:pPr>
        <w:autoSpaceDE w:val="0"/>
        <w:autoSpaceDN w:val="0"/>
        <w:adjustRightInd w:val="0"/>
        <w:spacing w:after="0" w:line="240" w:lineRule="auto"/>
        <w:ind w:right="-285" w:firstLine="708"/>
        <w:rPr>
          <w:rFonts w:ascii="Times New Roman" w:hAnsi="Times New Roman" w:cs="Times New Roman"/>
          <w:sz w:val="24"/>
          <w:szCs w:val="24"/>
        </w:rPr>
      </w:pPr>
      <w:r w:rsidRPr="009C64EA">
        <w:rPr>
          <w:rFonts w:ascii="Times New Roman" w:hAnsi="Times New Roman" w:cs="Times New Roman"/>
          <w:sz w:val="24"/>
          <w:szCs w:val="24"/>
        </w:rPr>
        <w:t>Le 14.3.3 sono proteine sono proteine dimeriche ubiquitarie ne</w:t>
      </w:r>
      <w:r w:rsidR="00613CAE" w:rsidRPr="009C64EA">
        <w:rPr>
          <w:rFonts w:ascii="Times New Roman" w:hAnsi="Times New Roman" w:cs="Times New Roman"/>
          <w:sz w:val="24"/>
          <w:szCs w:val="24"/>
        </w:rPr>
        <w:t>gli eucarioti coinvolte nella regolazione di diversi processi cellulari attraverso l’interazione fosforilazione-dipendente di proteine bersaglio</w:t>
      </w:r>
      <w:r w:rsidRPr="009C64EA">
        <w:rPr>
          <w:rFonts w:ascii="Times New Roman" w:hAnsi="Times New Roman" w:cs="Times New Roman"/>
          <w:sz w:val="24"/>
          <w:szCs w:val="24"/>
        </w:rPr>
        <w:t xml:space="preserve">. Il monomero è di 30kd  ed è caratterizzato da 9-10 alfa eliche  </w:t>
      </w:r>
    </w:p>
    <w:p w:rsidR="00E169F4" w:rsidRPr="00E169F4" w:rsidRDefault="00E169F4" w:rsidP="00E169F4">
      <w:pPr>
        <w:autoSpaceDE w:val="0"/>
        <w:autoSpaceDN w:val="0"/>
        <w:adjustRightInd w:val="0"/>
        <w:spacing w:after="0" w:line="240" w:lineRule="auto"/>
        <w:ind w:right="-285"/>
        <w:rPr>
          <w:rFonts w:ascii="TimesNewRomanPSMT" w:hAnsi="TimesNewRomanPSMT" w:cs="TimesNewRomanPSMT"/>
          <w:sz w:val="24"/>
          <w:szCs w:val="24"/>
        </w:rPr>
      </w:pPr>
    </w:p>
    <w:p w:rsidR="005443C3" w:rsidRPr="009E12AC" w:rsidRDefault="009E12AC" w:rsidP="009E12AC">
      <w:pPr>
        <w:tabs>
          <w:tab w:val="left" w:pos="1965"/>
        </w:tabs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F37AAA" w:rsidRPr="00620FF6">
        <w:rPr>
          <w:rFonts w:ascii="Times New Roman" w:hAnsi="Times New Roman" w:cs="Times New Roman"/>
          <w:sz w:val="24"/>
          <w:szCs w:val="24"/>
          <w:lang w:val="en-US"/>
        </w:rPr>
        <w:t>IMAC-Immobilized metal ion Adsorption Chromatography</w:t>
      </w:r>
    </w:p>
    <w:p w:rsidR="00AC136E" w:rsidRPr="009E12AC" w:rsidRDefault="003D1FEB" w:rsidP="009E12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r w:rsidRPr="009E12AC">
        <w:rPr>
          <w:rFonts w:ascii="Times New Roman" w:hAnsi="Times New Roman" w:cs="Times New Roman"/>
          <w:sz w:val="24"/>
          <w:szCs w:val="24"/>
        </w:rPr>
        <w:t xml:space="preserve"> matrice</w:t>
      </w:r>
      <w:r w:rsidR="00A3086F" w:rsidRPr="009E12AC">
        <w:rPr>
          <w:rFonts w:ascii="Times New Roman" w:hAnsi="Times New Roman" w:cs="Times New Roman"/>
          <w:sz w:val="24"/>
          <w:szCs w:val="24"/>
        </w:rPr>
        <w:t xml:space="preserve"> in cui sono stati immobilizzati  metalli (</w:t>
      </w:r>
      <w:r w:rsidR="00F37AAA" w:rsidRPr="009E12AC">
        <w:rPr>
          <w:rFonts w:ascii="Times New Roman" w:hAnsi="Times New Roman" w:cs="Times New Roman"/>
          <w:sz w:val="24"/>
          <w:szCs w:val="24"/>
        </w:rPr>
        <w:t>IMAC).</w:t>
      </w:r>
      <w:r w:rsidR="00056019" w:rsidRPr="009E12AC">
        <w:rPr>
          <w:rFonts w:ascii="Times New Roman" w:hAnsi="Times New Roman" w:cs="Times New Roman"/>
          <w:sz w:val="24"/>
          <w:szCs w:val="24"/>
        </w:rPr>
        <w:t xml:space="preserve"> L’ i</w:t>
      </w:r>
      <w:r w:rsidR="00A3086F" w:rsidRPr="009E12AC">
        <w:rPr>
          <w:rFonts w:ascii="Times New Roman" w:hAnsi="Times New Roman" w:cs="Times New Roman"/>
          <w:sz w:val="24"/>
          <w:szCs w:val="24"/>
        </w:rPr>
        <w:t>nterazione della biomolecola</w:t>
      </w:r>
      <w:r w:rsidR="00F37AAA" w:rsidRPr="009E12AC">
        <w:rPr>
          <w:rFonts w:ascii="Times New Roman" w:hAnsi="Times New Roman" w:cs="Times New Roman"/>
          <w:sz w:val="24"/>
          <w:szCs w:val="24"/>
        </w:rPr>
        <w:t xml:space="preserve"> è</w:t>
      </w:r>
      <w:r w:rsidR="00A3086F" w:rsidRPr="009E12AC">
        <w:rPr>
          <w:rFonts w:ascii="Times New Roman" w:hAnsi="Times New Roman" w:cs="Times New Roman"/>
          <w:sz w:val="24"/>
          <w:szCs w:val="24"/>
        </w:rPr>
        <w:t xml:space="preserve"> con </w:t>
      </w:r>
      <w:r w:rsidR="00F37AAA" w:rsidRPr="009E12AC">
        <w:rPr>
          <w:rFonts w:ascii="Times New Roman" w:hAnsi="Times New Roman" w:cs="Times New Roman"/>
          <w:sz w:val="24"/>
          <w:szCs w:val="24"/>
        </w:rPr>
        <w:t xml:space="preserve"> gli </w:t>
      </w:r>
      <w:r w:rsidR="00A3086F" w:rsidRPr="009E12AC">
        <w:rPr>
          <w:rFonts w:ascii="Times New Roman" w:hAnsi="Times New Roman" w:cs="Times New Roman"/>
          <w:sz w:val="24"/>
          <w:szCs w:val="24"/>
        </w:rPr>
        <w:t>ioni metallici complessati con un chelante: la separazione con metalli chelati è influenzata, oltre che dalla natura del metallo, dal pH in quanto condiziona sia il legame metallo-resina che quello proteina-metallo</w:t>
      </w:r>
      <w:r w:rsidR="00026B44" w:rsidRPr="009E12AC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it-IT"/>
        </w:rPr>
        <w:t xml:space="preserve"> </w:t>
      </w:r>
      <w:r w:rsidR="00026B44" w:rsidRPr="009E12A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it-IT"/>
        </w:rPr>
        <w:t xml:space="preserve">-Sulla resina è presente un gruppo funzionale chelante (es:NTA </w:t>
      </w:r>
      <w:r w:rsidR="00F37AAA" w:rsidRPr="009E12AC">
        <w:rPr>
          <w:rFonts w:ascii="Times New Roman" w:eastAsia="Times New Roman" w:hAnsi="Times New Roman" w:cs="Times New Roman"/>
          <w:sz w:val="24"/>
          <w:szCs w:val="24"/>
          <w:lang w:eastAsia="it-IT"/>
        </w:rPr>
        <w:t>acidonitriltriacetico</w:t>
      </w:r>
      <w:r w:rsidR="00026B44" w:rsidRPr="009E12A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it-IT"/>
        </w:rPr>
        <w:t xml:space="preserve">) </w:t>
      </w:r>
      <w:r w:rsidR="00F37AAA" w:rsidRPr="004A08E9">
        <w:rPr>
          <w:noProof/>
          <w:lang w:eastAsia="it-IT"/>
        </w:rPr>
        <w:drawing>
          <wp:inline distT="0" distB="0" distL="0" distR="0" wp14:anchorId="7C82F95F" wp14:editId="47A5B576">
            <wp:extent cx="1426845" cy="1304925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6B44" w:rsidRPr="009E12A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it-IT"/>
        </w:rPr>
        <w:t>che può legare ioni divalenti di metalli di transizione (in genere il Ni2+, Co2+, )</w:t>
      </w:r>
    </w:p>
    <w:p w:rsidR="00026B44" w:rsidRPr="004A08E9" w:rsidRDefault="00F37AAA" w:rsidP="009E12AC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08E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it-IT"/>
        </w:rPr>
        <w:t xml:space="preserve">                                                               </w:t>
      </w:r>
    </w:p>
    <w:p w:rsidR="00026B44" w:rsidRPr="004A08E9" w:rsidRDefault="00026B44" w:rsidP="00026B44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08E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it-IT"/>
        </w:rPr>
        <w:t>Lo ione metallico viene legato dalla resina lasciando liberi  due siti di coordinazione</w:t>
      </w:r>
      <w:r w:rsidR="003D1FE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it-IT"/>
        </w:rPr>
        <w:t xml:space="preserve"> del metallo, in modo che esso</w:t>
      </w:r>
      <w:r w:rsidRPr="004A08E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it-IT"/>
        </w:rPr>
        <w:t xml:space="preserve"> possa stabilire legami con la proteina dotata di</w:t>
      </w:r>
      <w:r w:rsidR="00F37AAA" w:rsidRPr="004A08E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it-IT"/>
        </w:rPr>
        <w:t xml:space="preserve"> un peptide  costituito da sei istidine </w:t>
      </w:r>
      <w:r w:rsidRPr="004A08E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it-IT"/>
        </w:rPr>
        <w:t xml:space="preserve"> His-tag</w:t>
      </w:r>
      <w:r w:rsidR="00F37AAA" w:rsidRPr="004A08E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it-IT"/>
        </w:rPr>
        <w:t xml:space="preserve"> </w:t>
      </w:r>
    </w:p>
    <w:p w:rsidR="00026B44" w:rsidRPr="004A08E9" w:rsidRDefault="00026B44" w:rsidP="00026B44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08E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it-IT"/>
        </w:rPr>
        <w:t>Il peptide si lega alla resina anche in condizioni denaturanti</w:t>
      </w:r>
      <w:r w:rsidR="004979F8" w:rsidRPr="004A08E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it-IT"/>
        </w:rPr>
        <w:t xml:space="preserve"> è necessario che le istidine non siano protonate</w:t>
      </w:r>
      <w:r w:rsidR="004A08E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it-IT"/>
        </w:rPr>
        <w:t xml:space="preserve">  </w:t>
      </w:r>
      <w:r w:rsidR="004979F8" w:rsidRPr="004A08E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it-IT"/>
        </w:rPr>
        <w:t xml:space="preserve"> pH &gt; di 7</w:t>
      </w:r>
    </w:p>
    <w:p w:rsidR="00026B44" w:rsidRPr="004A08E9" w:rsidRDefault="00F37AAA" w:rsidP="00F37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08E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it-IT"/>
        </w:rPr>
        <w:t xml:space="preserve">        </w:t>
      </w:r>
    </w:p>
    <w:p w:rsidR="00A3086F" w:rsidRPr="004A08E9" w:rsidRDefault="00A3086F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NewRomanPSMT" w:hAnsi="TimesNewRomanPSMT" w:cs="TimesNewRomanPSMT"/>
          <w:sz w:val="24"/>
          <w:szCs w:val="24"/>
        </w:rPr>
      </w:pPr>
      <w:r w:rsidRPr="004A08E9">
        <w:rPr>
          <w:rFonts w:ascii="TimesNewRomanPSMT" w:hAnsi="TimesNewRomanPSMT" w:cs="TimesNewRomanPSMT"/>
          <w:sz w:val="24"/>
          <w:szCs w:val="24"/>
        </w:rPr>
        <w:t>.</w:t>
      </w:r>
    </w:p>
    <w:p w:rsidR="00A3086F" w:rsidRPr="004A08E9" w:rsidRDefault="009E12AC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NewRomanPSMT" w:hAnsi="TimesNewRomanPSMT" w:cs="TimesNewRomanPSMT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352ABC00" wp14:editId="437B1B0D">
            <wp:extent cx="8630998" cy="1943100"/>
            <wp:effectExtent l="0" t="0" r="0" b="0"/>
            <wp:docPr id="2457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4734" cy="194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3086F" w:rsidRPr="004A08E9" w:rsidRDefault="00A3086F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NewRomanPSMT" w:hAnsi="TimesNewRomanPSMT" w:cs="TimesNewRomanPSMT"/>
          <w:sz w:val="24"/>
          <w:szCs w:val="24"/>
        </w:rPr>
      </w:pPr>
    </w:p>
    <w:p w:rsidR="00A3086F" w:rsidRDefault="00A3086F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NewRomanPSMT" w:hAnsi="TimesNewRomanPSMT" w:cs="TimesNewRomanPSMT"/>
          <w:sz w:val="24"/>
          <w:szCs w:val="24"/>
        </w:rPr>
      </w:pPr>
    </w:p>
    <w:p w:rsidR="0077111F" w:rsidRPr="004A08E9" w:rsidRDefault="004E67CF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4A08E9">
        <w:rPr>
          <w:rFonts w:ascii="Times New Roman" w:hAnsi="Times New Roman" w:cs="Times New Roman"/>
          <w:sz w:val="24"/>
          <w:szCs w:val="24"/>
        </w:rPr>
        <w:t>Nell’eluizione bisognerà invece permettere il distacco</w:t>
      </w:r>
      <w:r w:rsidR="00AE38CB" w:rsidRPr="004A08E9">
        <w:rPr>
          <w:rFonts w:ascii="Times New Roman" w:hAnsi="Times New Roman" w:cs="Times New Roman"/>
          <w:sz w:val="24"/>
          <w:szCs w:val="24"/>
        </w:rPr>
        <w:t xml:space="preserve"> </w:t>
      </w:r>
      <w:r w:rsidRPr="004A08E9">
        <w:rPr>
          <w:rFonts w:ascii="Times New Roman" w:hAnsi="Times New Roman" w:cs="Times New Roman"/>
          <w:sz w:val="24"/>
          <w:szCs w:val="24"/>
        </w:rPr>
        <w:t>dalla colonna delle molecole precedentemente legate e ciò è possibile  aggiungendo nel tampone un competitore</w:t>
      </w:r>
      <w:r w:rsidR="00AE38CB" w:rsidRPr="004A08E9">
        <w:rPr>
          <w:rFonts w:ascii="Times New Roman" w:hAnsi="Times New Roman" w:cs="Times New Roman"/>
          <w:sz w:val="24"/>
          <w:szCs w:val="24"/>
        </w:rPr>
        <w:t xml:space="preserve"> (imidazolo) o</w:t>
      </w:r>
      <w:r w:rsidRPr="004A08E9">
        <w:rPr>
          <w:rFonts w:ascii="Times New Roman" w:hAnsi="Times New Roman" w:cs="Times New Roman"/>
          <w:sz w:val="24"/>
          <w:szCs w:val="24"/>
        </w:rPr>
        <w:t xml:space="preserve"> </w:t>
      </w:r>
      <w:r w:rsidR="005443C3" w:rsidRPr="004A08E9">
        <w:rPr>
          <w:rFonts w:ascii="Times New Roman" w:hAnsi="Times New Roman" w:cs="Times New Roman"/>
          <w:sz w:val="24"/>
          <w:szCs w:val="24"/>
        </w:rPr>
        <w:t>cambiando il pH</w:t>
      </w:r>
    </w:p>
    <w:p w:rsidR="004E67CF" w:rsidRPr="004A08E9" w:rsidRDefault="004E67CF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NewRomanPSMT" w:hAnsi="TimesNewRomanPSMT" w:cs="TimesNewRomanPSMT"/>
          <w:sz w:val="24"/>
          <w:szCs w:val="24"/>
        </w:rPr>
      </w:pPr>
    </w:p>
    <w:p w:rsidR="004E67CF" w:rsidRPr="004A08E9" w:rsidRDefault="004E67CF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NewRomanPSMT" w:hAnsi="TimesNewRomanPSMT" w:cs="TimesNewRomanPSMT"/>
          <w:sz w:val="24"/>
          <w:szCs w:val="24"/>
        </w:rPr>
      </w:pPr>
    </w:p>
    <w:p w:rsidR="005443C3" w:rsidRPr="005443C3" w:rsidRDefault="005443C3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  <w:r w:rsidRPr="005443C3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Protocollo</w:t>
      </w:r>
    </w:p>
    <w:p w:rsidR="005443C3" w:rsidRPr="00C34D99" w:rsidRDefault="005443C3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C34D99">
        <w:rPr>
          <w:rFonts w:ascii="Times New Roman" w:hAnsi="Times New Roman" w:cs="Times New Roman"/>
          <w:sz w:val="24"/>
          <w:szCs w:val="24"/>
        </w:rPr>
        <w:t>Materiale a disposizione:</w:t>
      </w:r>
    </w:p>
    <w:p w:rsidR="005443C3" w:rsidRPr="00C34D99" w:rsidRDefault="005443C3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C34D99">
        <w:rPr>
          <w:rFonts w:ascii="Times New Roman" w:hAnsi="Times New Roman" w:cs="Times New Roman"/>
          <w:sz w:val="24"/>
          <w:szCs w:val="24"/>
        </w:rPr>
        <w:t>1 colonna cromatografica</w:t>
      </w:r>
      <w:r w:rsidR="00AE38CB" w:rsidRPr="00C34D99">
        <w:rPr>
          <w:rFonts w:ascii="Times New Roman" w:hAnsi="Times New Roman" w:cs="Times New Roman"/>
          <w:sz w:val="24"/>
          <w:szCs w:val="24"/>
        </w:rPr>
        <w:t xml:space="preserve">  </w:t>
      </w:r>
      <w:r w:rsidRPr="00C34D99">
        <w:rPr>
          <w:rFonts w:ascii="Times New Roman" w:hAnsi="Times New Roman" w:cs="Times New Roman"/>
          <w:sz w:val="24"/>
          <w:szCs w:val="24"/>
        </w:rPr>
        <w:t>;</w:t>
      </w:r>
    </w:p>
    <w:p w:rsidR="00AE38CB" w:rsidRPr="00C34D99" w:rsidRDefault="00AE38CB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C34D99">
        <w:rPr>
          <w:rFonts w:ascii="Times New Roman" w:hAnsi="Times New Roman" w:cs="Times New Roman"/>
          <w:sz w:val="24"/>
          <w:szCs w:val="24"/>
        </w:rPr>
        <w:t xml:space="preserve">1 </w:t>
      </w:r>
      <w:r w:rsidR="00C34D99" w:rsidRPr="00C34D99">
        <w:rPr>
          <w:rFonts w:ascii="Times New Roman" w:hAnsi="Times New Roman" w:cs="Times New Roman"/>
          <w:sz w:val="24"/>
          <w:szCs w:val="24"/>
        </w:rPr>
        <w:t>tubo da50</w:t>
      </w:r>
      <w:r w:rsidRPr="00C34D99">
        <w:rPr>
          <w:rFonts w:ascii="Times New Roman" w:hAnsi="Times New Roman" w:cs="Times New Roman"/>
          <w:sz w:val="24"/>
          <w:szCs w:val="24"/>
        </w:rPr>
        <w:t xml:space="preserve"> mL contenente l’acqua deionizzata</w:t>
      </w:r>
    </w:p>
    <w:p w:rsidR="005443C3" w:rsidRPr="00C34D99" w:rsidRDefault="00851A80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C34D99">
        <w:rPr>
          <w:rFonts w:ascii="Times New Roman" w:hAnsi="Times New Roman" w:cs="Times New Roman"/>
          <w:sz w:val="24"/>
          <w:szCs w:val="24"/>
        </w:rPr>
        <w:t>1 tubo da 50</w:t>
      </w:r>
      <w:r w:rsidR="005443C3" w:rsidRPr="00C34D99">
        <w:rPr>
          <w:rFonts w:ascii="Times New Roman" w:hAnsi="Times New Roman" w:cs="Times New Roman"/>
          <w:sz w:val="24"/>
          <w:szCs w:val="24"/>
        </w:rPr>
        <w:t xml:space="preserve"> m</w:t>
      </w:r>
      <w:r w:rsidR="00AE38CB" w:rsidRPr="00C34D99">
        <w:rPr>
          <w:rFonts w:ascii="Times New Roman" w:hAnsi="Times New Roman" w:cs="Times New Roman"/>
          <w:sz w:val="24"/>
          <w:szCs w:val="24"/>
        </w:rPr>
        <w:t>l contenente il</w:t>
      </w:r>
      <w:r w:rsidR="005443C3" w:rsidRPr="00C34D99">
        <w:rPr>
          <w:rFonts w:ascii="Times New Roman" w:hAnsi="Times New Roman" w:cs="Times New Roman"/>
          <w:sz w:val="24"/>
          <w:szCs w:val="24"/>
        </w:rPr>
        <w:t xml:space="preserve"> tampone </w:t>
      </w:r>
      <w:r w:rsidRPr="00C34D99">
        <w:rPr>
          <w:rFonts w:ascii="Times New Roman" w:hAnsi="Times New Roman" w:cs="Times New Roman"/>
          <w:sz w:val="24"/>
          <w:szCs w:val="24"/>
        </w:rPr>
        <w:t>Hepes  20mM</w:t>
      </w:r>
      <w:r w:rsidR="009E6A0E" w:rsidRPr="00C34D99">
        <w:rPr>
          <w:rFonts w:ascii="Times New Roman" w:hAnsi="Times New Roman" w:cs="Times New Roman"/>
          <w:sz w:val="24"/>
          <w:szCs w:val="24"/>
        </w:rPr>
        <w:t xml:space="preserve"> </w:t>
      </w:r>
      <w:r w:rsidRPr="00C34D99">
        <w:rPr>
          <w:rFonts w:ascii="Times New Roman" w:hAnsi="Times New Roman" w:cs="Times New Roman"/>
          <w:sz w:val="24"/>
          <w:szCs w:val="24"/>
        </w:rPr>
        <w:t xml:space="preserve"> pH</w:t>
      </w:r>
      <w:r w:rsidR="009E6A0E" w:rsidRPr="00C34D99">
        <w:rPr>
          <w:rFonts w:ascii="Times New Roman" w:hAnsi="Times New Roman" w:cs="Times New Roman"/>
          <w:sz w:val="24"/>
          <w:szCs w:val="24"/>
        </w:rPr>
        <w:t xml:space="preserve"> </w:t>
      </w:r>
      <w:r w:rsidRPr="00C34D99">
        <w:rPr>
          <w:rFonts w:ascii="Times New Roman" w:hAnsi="Times New Roman" w:cs="Times New Roman"/>
          <w:sz w:val="24"/>
          <w:szCs w:val="24"/>
        </w:rPr>
        <w:t>8</w:t>
      </w:r>
      <w:r w:rsidR="000E4DF6" w:rsidRPr="00C34D99">
        <w:rPr>
          <w:rFonts w:ascii="Times New Roman" w:hAnsi="Times New Roman" w:cs="Times New Roman"/>
          <w:sz w:val="24"/>
          <w:szCs w:val="24"/>
        </w:rPr>
        <w:t xml:space="preserve"> (BufferA)</w:t>
      </w:r>
      <w:r w:rsidR="005443C3" w:rsidRPr="00C34D99">
        <w:rPr>
          <w:rFonts w:ascii="Times New Roman" w:hAnsi="Times New Roman" w:cs="Times New Roman"/>
          <w:sz w:val="24"/>
          <w:szCs w:val="24"/>
        </w:rPr>
        <w:t>;</w:t>
      </w:r>
    </w:p>
    <w:p w:rsidR="005443C3" w:rsidRPr="00C34D99" w:rsidRDefault="00851A80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C34D99">
        <w:rPr>
          <w:rFonts w:ascii="Times New Roman" w:hAnsi="Times New Roman" w:cs="Times New Roman"/>
          <w:sz w:val="24"/>
          <w:szCs w:val="24"/>
        </w:rPr>
        <w:t>1 tubo da 15 ml contenente 5 mL di tampone Hepes 20mM 30mM imidazolo</w:t>
      </w:r>
      <w:r w:rsidR="005443C3" w:rsidRPr="00C34D99">
        <w:rPr>
          <w:rFonts w:ascii="Times New Roman" w:hAnsi="Times New Roman" w:cs="Times New Roman"/>
          <w:sz w:val="24"/>
          <w:szCs w:val="24"/>
        </w:rPr>
        <w:t xml:space="preserve"> </w:t>
      </w:r>
      <w:r w:rsidRPr="00C34D99">
        <w:rPr>
          <w:rFonts w:ascii="Times New Roman" w:hAnsi="Times New Roman" w:cs="Times New Roman"/>
          <w:sz w:val="24"/>
          <w:szCs w:val="24"/>
        </w:rPr>
        <w:t>pH</w:t>
      </w:r>
      <w:r w:rsidR="009E6A0E" w:rsidRPr="00C34D99">
        <w:rPr>
          <w:rFonts w:ascii="Times New Roman" w:hAnsi="Times New Roman" w:cs="Times New Roman"/>
          <w:sz w:val="24"/>
          <w:szCs w:val="24"/>
        </w:rPr>
        <w:t xml:space="preserve">8 </w:t>
      </w:r>
      <w:r w:rsidR="000E4DF6" w:rsidRPr="00C34D99">
        <w:rPr>
          <w:rFonts w:ascii="Times New Roman" w:hAnsi="Times New Roman" w:cs="Times New Roman"/>
          <w:sz w:val="24"/>
          <w:szCs w:val="24"/>
        </w:rPr>
        <w:t>(BufferB)</w:t>
      </w:r>
    </w:p>
    <w:p w:rsidR="009E6A0E" w:rsidRPr="00C34D99" w:rsidRDefault="00C34D99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tubo da 15ml vuoto</w:t>
      </w:r>
    </w:p>
    <w:p w:rsidR="005443C3" w:rsidRPr="00C34D99" w:rsidRDefault="009E6A0E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C34D99">
        <w:rPr>
          <w:rFonts w:ascii="Times New Roman" w:hAnsi="Times New Roman" w:cs="Times New Roman"/>
          <w:sz w:val="24"/>
          <w:szCs w:val="24"/>
        </w:rPr>
        <w:t>cuvette</w:t>
      </w:r>
      <w:r w:rsidR="00635C20" w:rsidRPr="00C34D99">
        <w:rPr>
          <w:rFonts w:ascii="Times New Roman" w:hAnsi="Times New Roman" w:cs="Times New Roman"/>
          <w:sz w:val="24"/>
          <w:szCs w:val="24"/>
        </w:rPr>
        <w:t xml:space="preserve"> </w:t>
      </w:r>
      <w:r w:rsidRPr="00C34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3C3" w:rsidRPr="005443C3" w:rsidRDefault="005443C3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NewRomanPSMT" w:hAnsi="TimesNewRomanPSMT" w:cs="TimesNewRomanPSMT"/>
          <w:sz w:val="24"/>
          <w:szCs w:val="24"/>
        </w:rPr>
      </w:pPr>
    </w:p>
    <w:p w:rsidR="005443C3" w:rsidRPr="005443C3" w:rsidRDefault="005443C3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NewRomanPSMT" w:hAnsi="TimesNewRomanPSMT" w:cs="TimesNewRomanPSMT"/>
          <w:sz w:val="24"/>
          <w:szCs w:val="24"/>
        </w:rPr>
      </w:pPr>
    </w:p>
    <w:p w:rsidR="00851A80" w:rsidRPr="004A08E9" w:rsidRDefault="005443C3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4A08E9">
        <w:rPr>
          <w:rFonts w:ascii="Times New Roman" w:hAnsi="Times New Roman" w:cs="Times New Roman"/>
          <w:sz w:val="24"/>
          <w:szCs w:val="24"/>
        </w:rPr>
        <w:t>In questa esercitazione verrà impiegata per la cromatografia una matrice</w:t>
      </w:r>
      <w:r w:rsidR="00851A80" w:rsidRPr="004A08E9">
        <w:rPr>
          <w:rFonts w:ascii="Times New Roman" w:hAnsi="Times New Roman" w:cs="Times New Roman"/>
          <w:sz w:val="24"/>
          <w:szCs w:val="24"/>
        </w:rPr>
        <w:t xml:space="preserve"> </w:t>
      </w:r>
      <w:r w:rsidRPr="004A08E9">
        <w:rPr>
          <w:rFonts w:ascii="Times New Roman" w:hAnsi="Times New Roman" w:cs="Times New Roman"/>
          <w:sz w:val="24"/>
          <w:szCs w:val="24"/>
        </w:rPr>
        <w:t xml:space="preserve">di sefarosio, un polisaccaride insolubile, </w:t>
      </w:r>
      <w:r w:rsidR="00C34D99">
        <w:rPr>
          <w:rFonts w:ascii="Times New Roman" w:hAnsi="Times New Roman" w:cs="Times New Roman"/>
          <w:sz w:val="24"/>
          <w:szCs w:val="24"/>
        </w:rPr>
        <w:t xml:space="preserve"> che ha immobilizzato lo ione </w:t>
      </w:r>
      <w:r w:rsidR="00851A80" w:rsidRPr="004A08E9">
        <w:rPr>
          <w:rFonts w:ascii="Times New Roman" w:hAnsi="Times New Roman" w:cs="Times New Roman"/>
          <w:sz w:val="24"/>
          <w:szCs w:val="24"/>
        </w:rPr>
        <w:t>Cobalto</w:t>
      </w:r>
      <w:r w:rsidR="00AE38CB" w:rsidRPr="004A08E9">
        <w:rPr>
          <w:rFonts w:ascii="Times New Roman" w:hAnsi="Times New Roman" w:cs="Times New Roman"/>
          <w:sz w:val="24"/>
          <w:szCs w:val="24"/>
        </w:rPr>
        <w:t xml:space="preserve"> ( Talon sepharose)</w:t>
      </w:r>
      <w:r w:rsidRPr="004A08E9">
        <w:rPr>
          <w:rFonts w:ascii="Times New Roman" w:hAnsi="Times New Roman" w:cs="Times New Roman"/>
          <w:sz w:val="24"/>
          <w:szCs w:val="24"/>
        </w:rPr>
        <w:t>. Per eseguire la separazione cromatografica</w:t>
      </w:r>
      <w:r w:rsidR="00851A80" w:rsidRPr="004A08E9">
        <w:rPr>
          <w:rFonts w:ascii="Times New Roman" w:hAnsi="Times New Roman" w:cs="Times New Roman"/>
          <w:sz w:val="24"/>
          <w:szCs w:val="24"/>
        </w:rPr>
        <w:t xml:space="preserve"> la resina  deve essere equilibrata con il tampone Hepes  20mM</w:t>
      </w:r>
      <w:r w:rsidR="00C34D99">
        <w:rPr>
          <w:rFonts w:ascii="Times New Roman" w:hAnsi="Times New Roman" w:cs="Times New Roman"/>
          <w:sz w:val="24"/>
          <w:szCs w:val="24"/>
        </w:rPr>
        <w:t xml:space="preserve"> </w:t>
      </w:r>
      <w:r w:rsidR="00851A80" w:rsidRPr="004A08E9">
        <w:rPr>
          <w:rFonts w:ascii="Times New Roman" w:hAnsi="Times New Roman" w:cs="Times New Roman"/>
          <w:sz w:val="24"/>
          <w:szCs w:val="24"/>
        </w:rPr>
        <w:t>pH8</w:t>
      </w:r>
      <w:r w:rsidR="004979F8" w:rsidRPr="004A08E9">
        <w:rPr>
          <w:rFonts w:ascii="Times New Roman" w:hAnsi="Times New Roman" w:cs="Times New Roman"/>
          <w:sz w:val="24"/>
          <w:szCs w:val="24"/>
        </w:rPr>
        <w:t xml:space="preserve"> Buffer</w:t>
      </w:r>
      <w:r w:rsidR="00C34D99">
        <w:rPr>
          <w:rFonts w:ascii="Times New Roman" w:hAnsi="Times New Roman" w:cs="Times New Roman"/>
          <w:sz w:val="24"/>
          <w:szCs w:val="24"/>
        </w:rPr>
        <w:t xml:space="preserve"> </w:t>
      </w:r>
      <w:r w:rsidR="004979F8" w:rsidRPr="004A08E9">
        <w:rPr>
          <w:rFonts w:ascii="Times New Roman" w:hAnsi="Times New Roman" w:cs="Times New Roman"/>
          <w:sz w:val="24"/>
          <w:szCs w:val="24"/>
        </w:rPr>
        <w:t>A</w:t>
      </w:r>
    </w:p>
    <w:p w:rsidR="009E12AC" w:rsidRPr="00AC1E05" w:rsidRDefault="00AE38CB" w:rsidP="009E12A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  <w:r w:rsidRPr="00AC136E">
        <w:rPr>
          <w:rFonts w:ascii="Times New Roman" w:hAnsi="Times New Roman" w:cs="Times New Roman"/>
          <w:sz w:val="24"/>
          <w:szCs w:val="24"/>
        </w:rPr>
        <w:t xml:space="preserve"> </w:t>
      </w:r>
      <w:r w:rsidR="009E12AC" w:rsidRPr="00AC1E05">
        <w:rPr>
          <w:rFonts w:ascii="Times New Roman" w:hAnsi="Times New Roman" w:cs="Times New Roman"/>
          <w:bCs/>
          <w:sz w:val="24"/>
          <w:szCs w:val="24"/>
        </w:rPr>
        <w:t>Preparazione della colonna cromatografica</w:t>
      </w:r>
    </w:p>
    <w:p w:rsidR="005443C3" w:rsidRPr="00AC136E" w:rsidRDefault="005443C3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E38CB" w:rsidRPr="00AC136E" w:rsidRDefault="00AE38CB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AC136E">
        <w:rPr>
          <w:rFonts w:ascii="Times New Roman" w:hAnsi="Times New Roman" w:cs="Times New Roman"/>
          <w:sz w:val="24"/>
          <w:szCs w:val="24"/>
        </w:rPr>
        <w:t>Chiudere la colonna cromatografica con il tappetto giallo</w:t>
      </w:r>
      <w:r w:rsidR="005443C3" w:rsidRPr="00AC1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8CB" w:rsidRPr="00AC136E" w:rsidRDefault="00AC136E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AC136E">
        <w:rPr>
          <w:rFonts w:ascii="Times New Roman" w:hAnsi="Times New Roman" w:cs="Times New Roman"/>
          <w:sz w:val="24"/>
          <w:szCs w:val="24"/>
        </w:rPr>
        <w:t>Aggiungere 500</w:t>
      </w:r>
      <w:r w:rsidR="00AE38CB" w:rsidRPr="00AC136E">
        <w:rPr>
          <w:rFonts w:ascii="Times New Roman" w:hAnsi="Times New Roman" w:cs="Times New Roman"/>
          <w:sz w:val="24"/>
          <w:szCs w:val="24"/>
        </w:rPr>
        <w:t xml:space="preserve">uL di resina </w:t>
      </w:r>
      <w:r w:rsidR="007D1740" w:rsidRPr="00AC136E">
        <w:rPr>
          <w:rFonts w:ascii="Times New Roman" w:hAnsi="Times New Roman" w:cs="Times New Roman"/>
          <w:sz w:val="24"/>
          <w:szCs w:val="24"/>
        </w:rPr>
        <w:t>(</w:t>
      </w:r>
      <w:r w:rsidR="00AE38CB" w:rsidRPr="00AC136E">
        <w:rPr>
          <w:rFonts w:ascii="Times New Roman" w:hAnsi="Times New Roman" w:cs="Times New Roman"/>
          <w:sz w:val="24"/>
          <w:szCs w:val="24"/>
        </w:rPr>
        <w:t>prima di prelevare la resina sospenderla</w:t>
      </w:r>
      <w:r w:rsidR="007D1740" w:rsidRPr="00AC136E">
        <w:rPr>
          <w:rFonts w:ascii="Times New Roman" w:hAnsi="Times New Roman" w:cs="Times New Roman"/>
          <w:sz w:val="24"/>
          <w:szCs w:val="24"/>
        </w:rPr>
        <w:t>)</w:t>
      </w:r>
    </w:p>
    <w:p w:rsidR="005443C3" w:rsidRPr="00AC136E" w:rsidRDefault="00AE38CB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AC136E">
        <w:rPr>
          <w:rFonts w:ascii="Times New Roman" w:hAnsi="Times New Roman" w:cs="Times New Roman"/>
          <w:sz w:val="24"/>
          <w:szCs w:val="24"/>
        </w:rPr>
        <w:t>Riem</w:t>
      </w:r>
      <w:r w:rsidR="005443C3" w:rsidRPr="00AC136E">
        <w:rPr>
          <w:rFonts w:ascii="Times New Roman" w:hAnsi="Times New Roman" w:cs="Times New Roman"/>
          <w:sz w:val="24"/>
          <w:szCs w:val="24"/>
        </w:rPr>
        <w:t>pire la colonna co</w:t>
      </w:r>
      <w:r w:rsidR="005D7232" w:rsidRPr="00AC136E">
        <w:rPr>
          <w:rFonts w:ascii="Times New Roman" w:hAnsi="Times New Roman" w:cs="Times New Roman"/>
          <w:sz w:val="24"/>
          <w:szCs w:val="24"/>
        </w:rPr>
        <w:t xml:space="preserve">n la resina  </w:t>
      </w:r>
    </w:p>
    <w:p w:rsidR="00AE38CB" w:rsidRPr="00AC136E" w:rsidRDefault="00AE38CB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AC136E">
        <w:rPr>
          <w:rFonts w:ascii="Times New Roman" w:hAnsi="Times New Roman" w:cs="Times New Roman"/>
          <w:sz w:val="24"/>
          <w:szCs w:val="24"/>
        </w:rPr>
        <w:t xml:space="preserve">Aprire la colonna cromatografica e  </w:t>
      </w:r>
      <w:r w:rsidR="005443C3" w:rsidRPr="00AC136E">
        <w:rPr>
          <w:rFonts w:ascii="Times New Roman" w:hAnsi="Times New Roman" w:cs="Times New Roman"/>
          <w:sz w:val="24"/>
          <w:szCs w:val="24"/>
        </w:rPr>
        <w:t xml:space="preserve"> f</w:t>
      </w:r>
      <w:r w:rsidRPr="00AC136E">
        <w:rPr>
          <w:rFonts w:ascii="Times New Roman" w:hAnsi="Times New Roman" w:cs="Times New Roman"/>
          <w:sz w:val="24"/>
          <w:szCs w:val="24"/>
        </w:rPr>
        <w:t xml:space="preserve">ar fluire il tampone nel beaker </w:t>
      </w:r>
    </w:p>
    <w:p w:rsidR="005443C3" w:rsidRPr="00AC136E" w:rsidRDefault="00AE38CB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AC136E">
        <w:rPr>
          <w:rFonts w:ascii="Times New Roman" w:hAnsi="Times New Roman" w:cs="Times New Roman"/>
          <w:sz w:val="24"/>
          <w:szCs w:val="24"/>
        </w:rPr>
        <w:t xml:space="preserve">Aggiungere 4 volumi </w:t>
      </w:r>
      <w:r w:rsidR="005D7232" w:rsidRPr="00AC136E">
        <w:rPr>
          <w:rFonts w:ascii="Times New Roman" w:hAnsi="Times New Roman" w:cs="Times New Roman"/>
          <w:sz w:val="24"/>
          <w:szCs w:val="24"/>
        </w:rPr>
        <w:t>di acqua distillata</w:t>
      </w:r>
      <w:r w:rsidR="00C34D99" w:rsidRPr="00AC136E">
        <w:rPr>
          <w:rFonts w:ascii="Times New Roman" w:hAnsi="Times New Roman" w:cs="Times New Roman"/>
          <w:sz w:val="24"/>
          <w:szCs w:val="24"/>
        </w:rPr>
        <w:t>,</w:t>
      </w:r>
      <w:r w:rsidR="005D7232" w:rsidRPr="00AC136E">
        <w:rPr>
          <w:rFonts w:ascii="Times New Roman" w:hAnsi="Times New Roman" w:cs="Times New Roman"/>
          <w:sz w:val="24"/>
          <w:szCs w:val="24"/>
        </w:rPr>
        <w:t xml:space="preserve">  farli </w:t>
      </w:r>
      <w:r w:rsidRPr="00AC136E">
        <w:rPr>
          <w:rFonts w:ascii="Times New Roman" w:hAnsi="Times New Roman" w:cs="Times New Roman"/>
          <w:sz w:val="24"/>
          <w:szCs w:val="24"/>
        </w:rPr>
        <w:t xml:space="preserve"> </w:t>
      </w:r>
      <w:r w:rsidR="007D1740" w:rsidRPr="00AC136E">
        <w:rPr>
          <w:rFonts w:ascii="Times New Roman" w:hAnsi="Times New Roman" w:cs="Times New Roman"/>
          <w:sz w:val="24"/>
          <w:szCs w:val="24"/>
        </w:rPr>
        <w:t>de</w:t>
      </w:r>
      <w:r w:rsidR="00C34D99" w:rsidRPr="00AC136E">
        <w:rPr>
          <w:rFonts w:ascii="Times New Roman" w:hAnsi="Times New Roman" w:cs="Times New Roman"/>
          <w:sz w:val="24"/>
          <w:szCs w:val="24"/>
        </w:rPr>
        <w:t xml:space="preserve">fluire nel beaker </w:t>
      </w:r>
    </w:p>
    <w:p w:rsidR="00AE38CB" w:rsidRPr="00AC136E" w:rsidRDefault="00AE38CB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AC136E">
        <w:rPr>
          <w:rFonts w:ascii="Times New Roman" w:hAnsi="Times New Roman" w:cs="Times New Roman"/>
          <w:sz w:val="24"/>
          <w:szCs w:val="24"/>
        </w:rPr>
        <w:t>Aggiungere</w:t>
      </w:r>
      <w:r w:rsidR="007D1740" w:rsidRPr="00AC136E">
        <w:rPr>
          <w:rFonts w:ascii="Times New Roman" w:hAnsi="Times New Roman" w:cs="Times New Roman"/>
          <w:sz w:val="24"/>
          <w:szCs w:val="24"/>
        </w:rPr>
        <w:t xml:space="preserve"> 10 volumi di buffer A</w:t>
      </w:r>
      <w:r w:rsidR="005D7232" w:rsidRPr="00AC136E">
        <w:rPr>
          <w:rFonts w:ascii="Times New Roman" w:hAnsi="Times New Roman" w:cs="Times New Roman"/>
          <w:sz w:val="24"/>
          <w:szCs w:val="24"/>
        </w:rPr>
        <w:t xml:space="preserve"> </w:t>
      </w:r>
      <w:r w:rsidR="007D1740" w:rsidRPr="00AC136E">
        <w:rPr>
          <w:rFonts w:ascii="Times New Roman" w:hAnsi="Times New Roman" w:cs="Times New Roman"/>
          <w:sz w:val="24"/>
          <w:szCs w:val="24"/>
        </w:rPr>
        <w:t>e farli</w:t>
      </w:r>
      <w:r w:rsidRPr="00AC136E">
        <w:rPr>
          <w:rFonts w:ascii="Times New Roman" w:hAnsi="Times New Roman" w:cs="Times New Roman"/>
          <w:sz w:val="24"/>
          <w:szCs w:val="24"/>
        </w:rPr>
        <w:t xml:space="preserve"> </w:t>
      </w:r>
      <w:r w:rsidR="007D1740" w:rsidRPr="00AC136E">
        <w:rPr>
          <w:rFonts w:ascii="Times New Roman" w:hAnsi="Times New Roman" w:cs="Times New Roman"/>
          <w:sz w:val="24"/>
          <w:szCs w:val="24"/>
        </w:rPr>
        <w:t>de</w:t>
      </w:r>
      <w:r w:rsidR="00C34D99" w:rsidRPr="00AC136E">
        <w:rPr>
          <w:rFonts w:ascii="Times New Roman" w:hAnsi="Times New Roman" w:cs="Times New Roman"/>
          <w:sz w:val="24"/>
          <w:szCs w:val="24"/>
        </w:rPr>
        <w:t xml:space="preserve">fluire nel beaker </w:t>
      </w:r>
    </w:p>
    <w:p w:rsidR="00E54B87" w:rsidRPr="00AC136E" w:rsidRDefault="00E54B87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AC136E">
        <w:rPr>
          <w:rFonts w:ascii="Times New Roman" w:hAnsi="Times New Roman" w:cs="Times New Roman"/>
          <w:sz w:val="24"/>
          <w:szCs w:val="24"/>
        </w:rPr>
        <w:t>Chiudere la colonna con il tappetto giallo</w:t>
      </w:r>
      <w:r w:rsidR="00C34D99" w:rsidRPr="00AC136E">
        <w:rPr>
          <w:rFonts w:ascii="Times New Roman" w:hAnsi="Times New Roman" w:cs="Times New Roman"/>
          <w:sz w:val="24"/>
          <w:szCs w:val="24"/>
        </w:rPr>
        <w:t xml:space="preserve"> </w:t>
      </w:r>
      <w:r w:rsidRPr="00AC136E">
        <w:rPr>
          <w:rFonts w:ascii="Times New Roman" w:hAnsi="Times New Roman" w:cs="Times New Roman"/>
          <w:sz w:val="24"/>
          <w:szCs w:val="24"/>
        </w:rPr>
        <w:t xml:space="preserve"> quando il livello del tampone nella colonna è di poco superiore a quello della resina </w:t>
      </w:r>
    </w:p>
    <w:p w:rsidR="007D1740" w:rsidRPr="00AC136E" w:rsidRDefault="007D1740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D7232" w:rsidRPr="00AC1E05" w:rsidRDefault="005D7232" w:rsidP="00AC1E0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Cs/>
          <w:sz w:val="24"/>
          <w:szCs w:val="24"/>
        </w:rPr>
      </w:pPr>
      <w:r w:rsidRPr="00AC1E05">
        <w:rPr>
          <w:rFonts w:ascii="Times New Roman" w:hAnsi="Times New Roman" w:cs="Times New Roman"/>
          <w:bCs/>
          <w:sz w:val="24"/>
          <w:szCs w:val="24"/>
        </w:rPr>
        <w:t>Preparazione del campione</w:t>
      </w:r>
    </w:p>
    <w:p w:rsidR="005D7232" w:rsidRPr="00AC136E" w:rsidRDefault="005D7232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AC136E">
        <w:rPr>
          <w:rFonts w:ascii="Times New Roman" w:hAnsi="Times New Roman" w:cs="Times New Roman"/>
          <w:sz w:val="24"/>
          <w:szCs w:val="24"/>
        </w:rPr>
        <w:t>Il lisato cellulare può presentare una certa torbidità dovuta alla presenza di proteine precipitate. Queste possono essere rimosse mediante centrifugazione.</w:t>
      </w:r>
    </w:p>
    <w:p w:rsidR="00E54B87" w:rsidRPr="00AC136E" w:rsidRDefault="005D7232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AC136E">
        <w:rPr>
          <w:rFonts w:ascii="Times New Roman" w:hAnsi="Times New Roman" w:cs="Times New Roman"/>
          <w:sz w:val="24"/>
          <w:szCs w:val="24"/>
        </w:rPr>
        <w:t xml:space="preserve"> Centrifugare il lisato per  10 minuti a 16000 g.</w:t>
      </w:r>
    </w:p>
    <w:p w:rsidR="007D1740" w:rsidRPr="00AC136E" w:rsidRDefault="007D1740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54B87" w:rsidRPr="00AC1E05" w:rsidRDefault="00E54B87" w:rsidP="00AC1E0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AC1E05">
        <w:rPr>
          <w:rFonts w:ascii="Times New Roman" w:hAnsi="Times New Roman" w:cs="Times New Roman"/>
          <w:sz w:val="24"/>
          <w:szCs w:val="24"/>
        </w:rPr>
        <w:t>Cromatografia</w:t>
      </w:r>
    </w:p>
    <w:p w:rsidR="00E54B87" w:rsidRPr="00AC136E" w:rsidRDefault="00E54B87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AC136E">
        <w:rPr>
          <w:rFonts w:ascii="Times New Roman" w:hAnsi="Times New Roman" w:cs="Times New Roman"/>
          <w:sz w:val="24"/>
          <w:szCs w:val="24"/>
        </w:rPr>
        <w:t>Aprire la colonna. Far defluire il tampone fino a quando la superficie della resina  è</w:t>
      </w:r>
    </w:p>
    <w:p w:rsidR="00E54B87" w:rsidRPr="00AC136E" w:rsidRDefault="00E54B87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AC136E">
        <w:rPr>
          <w:rFonts w:ascii="Times New Roman" w:hAnsi="Times New Roman" w:cs="Times New Roman"/>
          <w:sz w:val="24"/>
          <w:szCs w:val="24"/>
        </w:rPr>
        <w:t xml:space="preserve">esposta all’aria. </w:t>
      </w:r>
    </w:p>
    <w:p w:rsidR="00E54B87" w:rsidRPr="00AC136E" w:rsidRDefault="00E54B87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AC136E">
        <w:rPr>
          <w:rFonts w:ascii="Times New Roman" w:hAnsi="Times New Roman" w:cs="Times New Roman"/>
          <w:sz w:val="24"/>
          <w:szCs w:val="24"/>
        </w:rPr>
        <w:t>Chiudere la colonna, quindi caricare il campione</w:t>
      </w:r>
      <w:r w:rsidR="00C34D99" w:rsidRPr="00AC136E">
        <w:rPr>
          <w:rFonts w:ascii="Times New Roman" w:hAnsi="Times New Roman" w:cs="Times New Roman"/>
          <w:sz w:val="24"/>
          <w:szCs w:val="24"/>
        </w:rPr>
        <w:t xml:space="preserve"> stratificandolo delicatamente</w:t>
      </w:r>
    </w:p>
    <w:p w:rsidR="00E54B87" w:rsidRPr="004A08E9" w:rsidRDefault="00E54B87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r w:rsidRPr="00AC136E">
        <w:rPr>
          <w:rFonts w:ascii="Times New Roman" w:hAnsi="Times New Roman" w:cs="Times New Roman"/>
          <w:sz w:val="24"/>
          <w:szCs w:val="24"/>
        </w:rPr>
        <w:t xml:space="preserve"> Incubare il campione con la resina per circa 20 min</w:t>
      </w:r>
      <w:r w:rsidRPr="004A08E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54B87" w:rsidRPr="004A08E9" w:rsidRDefault="00E54B87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r w:rsidRPr="004A08E9">
        <w:rPr>
          <w:rFonts w:ascii="Times New Roman" w:hAnsi="Times New Roman" w:cs="Times New Roman"/>
          <w:b/>
          <w:sz w:val="24"/>
          <w:szCs w:val="24"/>
        </w:rPr>
        <w:t>Aprire la colonna e far defluire il campione</w:t>
      </w:r>
      <w:r w:rsidR="00866DF1" w:rsidRPr="004A08E9">
        <w:rPr>
          <w:rFonts w:ascii="Times New Roman" w:hAnsi="Times New Roman" w:cs="Times New Roman"/>
          <w:b/>
          <w:sz w:val="24"/>
          <w:szCs w:val="24"/>
        </w:rPr>
        <w:t xml:space="preserve"> NON LEGATO</w:t>
      </w:r>
      <w:r w:rsidRPr="004A08E9">
        <w:rPr>
          <w:rFonts w:ascii="Times New Roman" w:hAnsi="Times New Roman" w:cs="Times New Roman"/>
          <w:b/>
          <w:sz w:val="24"/>
          <w:szCs w:val="24"/>
        </w:rPr>
        <w:t xml:space="preserve"> in un tubo vuoto </w:t>
      </w:r>
    </w:p>
    <w:p w:rsidR="00CD4B74" w:rsidRPr="004A08E9" w:rsidRDefault="00866DF1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4A08E9">
        <w:rPr>
          <w:rFonts w:ascii="Times New Roman" w:hAnsi="Times New Roman" w:cs="Times New Roman"/>
          <w:i/>
          <w:sz w:val="24"/>
          <w:szCs w:val="24"/>
        </w:rPr>
        <w:t>Lavaggio</w:t>
      </w:r>
      <w:r w:rsidRPr="004A08E9">
        <w:rPr>
          <w:rFonts w:ascii="Times New Roman" w:hAnsi="Times New Roman" w:cs="Times New Roman"/>
          <w:sz w:val="24"/>
          <w:szCs w:val="24"/>
        </w:rPr>
        <w:t>:</w:t>
      </w:r>
    </w:p>
    <w:p w:rsidR="00866DF1" w:rsidRPr="004A08E9" w:rsidRDefault="00CD4B74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4A08E9">
        <w:rPr>
          <w:rFonts w:ascii="Times New Roman" w:hAnsi="Times New Roman" w:cs="Times New Roman"/>
          <w:sz w:val="24"/>
          <w:szCs w:val="24"/>
        </w:rPr>
        <w:t>.</w:t>
      </w:r>
    </w:p>
    <w:p w:rsidR="00866DF1" w:rsidRPr="004A08E9" w:rsidRDefault="00AC136E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Aggiungere 4</w:t>
      </w:r>
      <w:r w:rsidR="00866DF1" w:rsidRPr="004A08E9">
        <w:rPr>
          <w:rFonts w:ascii="Times New Roman" w:hAnsi="Times New Roman" w:cs="Times New Roman"/>
          <w:b/>
          <w:sz w:val="24"/>
          <w:szCs w:val="24"/>
        </w:rPr>
        <w:t>0 volumi  di Buffer A e farli defluire nel beaker  di raccolta</w:t>
      </w:r>
    </w:p>
    <w:p w:rsidR="00866DF1" w:rsidRPr="004A08E9" w:rsidRDefault="00866DF1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r w:rsidRPr="004A08E9">
        <w:rPr>
          <w:rFonts w:ascii="Times New Roman" w:hAnsi="Times New Roman" w:cs="Times New Roman"/>
          <w:b/>
          <w:sz w:val="24"/>
          <w:szCs w:val="24"/>
        </w:rPr>
        <w:t xml:space="preserve">Chiudere la colonna </w:t>
      </w:r>
    </w:p>
    <w:p w:rsidR="00E023E3" w:rsidRPr="004A08E9" w:rsidRDefault="00AC136E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Aggiungere 1ml</w:t>
      </w:r>
      <w:r w:rsidR="00E023E3" w:rsidRPr="004A08E9">
        <w:rPr>
          <w:rFonts w:ascii="Times New Roman" w:hAnsi="Times New Roman" w:cs="Times New Roman"/>
          <w:b/>
          <w:sz w:val="24"/>
          <w:szCs w:val="24"/>
        </w:rPr>
        <w:t xml:space="preserve"> di buffer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7D1740" w:rsidRPr="004A08E9">
        <w:rPr>
          <w:rFonts w:ascii="Times New Roman" w:hAnsi="Times New Roman" w:cs="Times New Roman"/>
          <w:b/>
          <w:sz w:val="24"/>
          <w:szCs w:val="24"/>
        </w:rPr>
        <w:t xml:space="preserve"> e raccogliere l’eluato nella</w:t>
      </w:r>
      <w:r w:rsidR="00C34D99">
        <w:rPr>
          <w:rFonts w:ascii="Times New Roman" w:hAnsi="Times New Roman" w:cs="Times New Roman"/>
          <w:b/>
          <w:sz w:val="24"/>
          <w:szCs w:val="24"/>
        </w:rPr>
        <w:t xml:space="preserve"> provetta A da 1,5 ml</w:t>
      </w:r>
    </w:p>
    <w:p w:rsidR="00E023E3" w:rsidRPr="004A08E9" w:rsidRDefault="00CD4B74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4A08E9">
        <w:rPr>
          <w:rFonts w:ascii="Times New Roman" w:hAnsi="Times New Roman" w:cs="Times New Roman"/>
          <w:sz w:val="24"/>
          <w:szCs w:val="24"/>
        </w:rPr>
        <w:t>Le proteine con il tag esaistidinico</w:t>
      </w:r>
      <w:r w:rsidR="00E023E3" w:rsidRPr="004A08E9">
        <w:rPr>
          <w:rFonts w:ascii="Times New Roman" w:hAnsi="Times New Roman" w:cs="Times New Roman"/>
          <w:sz w:val="24"/>
          <w:szCs w:val="24"/>
        </w:rPr>
        <w:t xml:space="preserve"> ma anche</w:t>
      </w:r>
      <w:r w:rsidR="00C34D99">
        <w:rPr>
          <w:rFonts w:ascii="Times New Roman" w:hAnsi="Times New Roman" w:cs="Times New Roman"/>
          <w:sz w:val="24"/>
          <w:szCs w:val="24"/>
        </w:rPr>
        <w:t xml:space="preserve"> alcune</w:t>
      </w:r>
      <w:r w:rsidR="00E023E3" w:rsidRPr="004A08E9">
        <w:rPr>
          <w:rFonts w:ascii="Times New Roman" w:hAnsi="Times New Roman" w:cs="Times New Roman"/>
          <w:sz w:val="24"/>
          <w:szCs w:val="24"/>
        </w:rPr>
        <w:t xml:space="preserve"> proteine basiche</w:t>
      </w:r>
      <w:r w:rsidRPr="004A08E9">
        <w:rPr>
          <w:rFonts w:ascii="Times New Roman" w:hAnsi="Times New Roman" w:cs="Times New Roman"/>
          <w:sz w:val="24"/>
          <w:szCs w:val="24"/>
        </w:rPr>
        <w:t xml:space="preserve"> </w:t>
      </w:r>
      <w:r w:rsidR="00620FF6">
        <w:rPr>
          <w:rFonts w:ascii="Times New Roman" w:hAnsi="Times New Roman" w:cs="Times New Roman"/>
          <w:sz w:val="24"/>
          <w:szCs w:val="24"/>
        </w:rPr>
        <w:t xml:space="preserve"> </w:t>
      </w:r>
      <w:r w:rsidR="00C34D99">
        <w:rPr>
          <w:rFonts w:ascii="Times New Roman" w:hAnsi="Times New Roman" w:cs="Times New Roman"/>
          <w:sz w:val="24"/>
          <w:szCs w:val="24"/>
        </w:rPr>
        <w:t>si sono</w:t>
      </w:r>
      <w:r w:rsidRPr="004A08E9">
        <w:rPr>
          <w:rFonts w:ascii="Times New Roman" w:hAnsi="Times New Roman" w:cs="Times New Roman"/>
          <w:sz w:val="24"/>
          <w:szCs w:val="24"/>
        </w:rPr>
        <w:t xml:space="preserve"> legate al metallo </w:t>
      </w:r>
      <w:r w:rsidR="00C34D99">
        <w:rPr>
          <w:rFonts w:ascii="Times New Roman" w:hAnsi="Times New Roman" w:cs="Times New Roman"/>
          <w:sz w:val="24"/>
          <w:szCs w:val="24"/>
        </w:rPr>
        <w:t xml:space="preserve">nel buffer A </w:t>
      </w:r>
      <w:r w:rsidR="00C34D99" w:rsidRPr="004A08E9">
        <w:rPr>
          <w:rFonts w:ascii="Times New Roman" w:hAnsi="Times New Roman" w:cs="Times New Roman"/>
          <w:sz w:val="24"/>
          <w:szCs w:val="24"/>
        </w:rPr>
        <w:t xml:space="preserve">   </w:t>
      </w:r>
      <w:r w:rsidR="00262A9B" w:rsidRPr="004A08E9">
        <w:rPr>
          <w:rFonts w:ascii="Times New Roman" w:hAnsi="Times New Roman" w:cs="Times New Roman"/>
          <w:sz w:val="24"/>
          <w:szCs w:val="24"/>
        </w:rPr>
        <w:t>e sono</w:t>
      </w:r>
      <w:r w:rsidRPr="004A08E9">
        <w:rPr>
          <w:rFonts w:ascii="Times New Roman" w:hAnsi="Times New Roman" w:cs="Times New Roman"/>
          <w:sz w:val="24"/>
          <w:szCs w:val="24"/>
        </w:rPr>
        <w:t xml:space="preserve">   ancora presenti nella colonna. Le </w:t>
      </w:r>
      <w:r w:rsidR="00262A9B" w:rsidRPr="004A08E9">
        <w:rPr>
          <w:rFonts w:ascii="Times New Roman" w:hAnsi="Times New Roman" w:cs="Times New Roman"/>
          <w:sz w:val="24"/>
          <w:szCs w:val="24"/>
        </w:rPr>
        <w:t xml:space="preserve">altre proteine </w:t>
      </w:r>
      <w:r w:rsidRPr="004A08E9">
        <w:rPr>
          <w:rFonts w:ascii="Times New Roman" w:hAnsi="Times New Roman" w:cs="Times New Roman"/>
          <w:sz w:val="24"/>
          <w:szCs w:val="24"/>
        </w:rPr>
        <w:t xml:space="preserve"> sono state lavate via</w:t>
      </w:r>
    </w:p>
    <w:p w:rsidR="009F6A3C" w:rsidRPr="004A08E9" w:rsidRDefault="009F6A3C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62A9B" w:rsidRPr="004A08E9" w:rsidRDefault="00262A9B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i/>
          <w:sz w:val="24"/>
          <w:szCs w:val="24"/>
        </w:rPr>
      </w:pPr>
      <w:r w:rsidRPr="004A08E9">
        <w:rPr>
          <w:rFonts w:ascii="Times New Roman" w:hAnsi="Times New Roman" w:cs="Times New Roman"/>
          <w:i/>
          <w:sz w:val="24"/>
          <w:szCs w:val="24"/>
        </w:rPr>
        <w:t>Eluizione</w:t>
      </w:r>
    </w:p>
    <w:p w:rsidR="00866DF1" w:rsidRPr="00620FF6" w:rsidRDefault="00866DF1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r w:rsidRPr="00620FF6">
        <w:rPr>
          <w:rFonts w:ascii="Times New Roman" w:hAnsi="Times New Roman" w:cs="Times New Roman"/>
          <w:b/>
          <w:sz w:val="24"/>
          <w:szCs w:val="24"/>
        </w:rPr>
        <w:t>Posizionare la provetta</w:t>
      </w:r>
      <w:r w:rsidR="00262A9B" w:rsidRPr="00620FF6">
        <w:rPr>
          <w:rFonts w:ascii="Times New Roman" w:hAnsi="Times New Roman" w:cs="Times New Roman"/>
          <w:b/>
          <w:sz w:val="24"/>
          <w:szCs w:val="24"/>
        </w:rPr>
        <w:t xml:space="preserve"> B sotto la colonna e stratificare sulla resina</w:t>
      </w:r>
      <w:r w:rsidR="00AC136E">
        <w:rPr>
          <w:rFonts w:ascii="Times New Roman" w:hAnsi="Times New Roman" w:cs="Times New Roman"/>
          <w:b/>
          <w:sz w:val="24"/>
          <w:szCs w:val="24"/>
        </w:rPr>
        <w:t xml:space="preserve"> 1ml </w:t>
      </w:r>
      <w:r w:rsidRPr="00620FF6">
        <w:rPr>
          <w:rFonts w:ascii="Times New Roman" w:hAnsi="Times New Roman" w:cs="Times New Roman"/>
          <w:b/>
          <w:sz w:val="24"/>
          <w:szCs w:val="24"/>
        </w:rPr>
        <w:t>di buffer B</w:t>
      </w:r>
      <w:r w:rsidR="00C34D99">
        <w:rPr>
          <w:rFonts w:ascii="Times New Roman" w:hAnsi="Times New Roman" w:cs="Times New Roman"/>
          <w:b/>
          <w:sz w:val="24"/>
          <w:szCs w:val="24"/>
        </w:rPr>
        <w:t>,</w:t>
      </w:r>
      <w:r w:rsidR="00CD4B74" w:rsidRPr="00620FF6">
        <w:rPr>
          <w:rFonts w:ascii="Times New Roman" w:hAnsi="Times New Roman" w:cs="Times New Roman"/>
          <w:b/>
          <w:sz w:val="24"/>
          <w:szCs w:val="24"/>
        </w:rPr>
        <w:t xml:space="preserve"> raccogliere l’eluato e raffreddarlo nel ghiaccio</w:t>
      </w:r>
    </w:p>
    <w:p w:rsidR="009E12AC" w:rsidRDefault="009E12AC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4979F8" w:rsidRPr="004A08E9">
        <w:rPr>
          <w:rFonts w:ascii="Times New Roman" w:hAnsi="Times New Roman" w:cs="Times New Roman"/>
          <w:sz w:val="24"/>
          <w:szCs w:val="24"/>
        </w:rPr>
        <w:t xml:space="preserve"> competitore (imidazolo) ne</w:t>
      </w:r>
      <w:r>
        <w:rPr>
          <w:rFonts w:ascii="Times New Roman" w:hAnsi="Times New Roman" w:cs="Times New Roman"/>
          <w:sz w:val="24"/>
          <w:szCs w:val="24"/>
        </w:rPr>
        <w:t xml:space="preserve">l buffer B </w:t>
      </w:r>
      <w:r w:rsidR="003D1FEB">
        <w:rPr>
          <w:rFonts w:ascii="Times New Roman" w:hAnsi="Times New Roman" w:cs="Times New Roman"/>
          <w:sz w:val="24"/>
          <w:szCs w:val="24"/>
        </w:rPr>
        <w:t xml:space="preserve"> staccherà la 14-3-3</w:t>
      </w:r>
      <w:r w:rsidR="004979F8" w:rsidRPr="004A08E9">
        <w:rPr>
          <w:rFonts w:ascii="Times New Roman" w:hAnsi="Times New Roman" w:cs="Times New Roman"/>
          <w:sz w:val="24"/>
          <w:szCs w:val="24"/>
        </w:rPr>
        <w:t xml:space="preserve"> dalla colonna</w:t>
      </w:r>
    </w:p>
    <w:p w:rsidR="00D83018" w:rsidRPr="004A08E9" w:rsidRDefault="003D1FEB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presenza della 14-3-3</w:t>
      </w:r>
      <w:r w:rsidR="00785E80" w:rsidRPr="004A08E9">
        <w:rPr>
          <w:rFonts w:ascii="Times New Roman" w:hAnsi="Times New Roman" w:cs="Times New Roman"/>
          <w:sz w:val="24"/>
          <w:szCs w:val="24"/>
        </w:rPr>
        <w:t xml:space="preserve"> nelle frazioni raccolte </w:t>
      </w:r>
      <w:r w:rsidR="0087483F" w:rsidRPr="004A08E9">
        <w:rPr>
          <w:rFonts w:ascii="Times New Roman" w:hAnsi="Times New Roman" w:cs="Times New Roman"/>
          <w:sz w:val="24"/>
          <w:szCs w:val="24"/>
        </w:rPr>
        <w:t xml:space="preserve">può essere verificata misurando </w:t>
      </w:r>
      <w:r w:rsidR="00785E80" w:rsidRPr="004A08E9">
        <w:rPr>
          <w:rFonts w:ascii="Times New Roman" w:hAnsi="Times New Roman" w:cs="Times New Roman"/>
          <w:sz w:val="24"/>
          <w:szCs w:val="24"/>
        </w:rPr>
        <w:t xml:space="preserve">l’assorbimento della luce a 280 nm </w:t>
      </w:r>
      <w:r w:rsidR="00E61E77">
        <w:rPr>
          <w:rFonts w:ascii="Times New Roman" w:hAnsi="Times New Roman" w:cs="Times New Roman"/>
          <w:sz w:val="24"/>
          <w:szCs w:val="24"/>
        </w:rPr>
        <w:t>o effettuando il saggio di Bradford</w:t>
      </w:r>
    </w:p>
    <w:p w:rsidR="008A6A79" w:rsidRDefault="008A6A79" w:rsidP="008A6A79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 </w:t>
      </w:r>
      <w:r w:rsidRPr="004A08E9">
        <w:rPr>
          <w:rFonts w:ascii="Times New Roman" w:hAnsi="Times New Roman" w:cs="Times New Roman"/>
          <w:b/>
          <w:bCs/>
          <w:iCs/>
          <w:sz w:val="24"/>
          <w:szCs w:val="24"/>
        </w:rPr>
        <w:t>Saggio di Bradford</w:t>
      </w:r>
      <w:r w:rsidRPr="004A08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03C2" w:rsidRPr="004A08E9" w:rsidRDefault="009903C2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E67CF" w:rsidRPr="004A08E9" w:rsidRDefault="004E67CF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903C2" w:rsidRPr="004A08E9" w:rsidRDefault="008A6A79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465A386" wp14:editId="5A3F3A7F">
            <wp:extent cx="2451100" cy="1731645"/>
            <wp:effectExtent l="0" t="0" r="6350" b="190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6A79" w:rsidRDefault="008A6A79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903C2" w:rsidRPr="00AC136E" w:rsidRDefault="00E57F05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A08E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C136E" w:rsidRDefault="00E61E77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85E80" w:rsidRPr="004A08E9">
        <w:rPr>
          <w:rFonts w:ascii="Times New Roman" w:hAnsi="Times New Roman" w:cs="Times New Roman"/>
          <w:sz w:val="24"/>
          <w:szCs w:val="24"/>
        </w:rPr>
        <w:t xml:space="preserve"> metodi</w:t>
      </w:r>
      <w:r>
        <w:rPr>
          <w:rFonts w:ascii="Times New Roman" w:hAnsi="Times New Roman" w:cs="Times New Roman"/>
          <w:sz w:val="24"/>
          <w:szCs w:val="24"/>
        </w:rPr>
        <w:t xml:space="preserve"> colorimetrici</w:t>
      </w:r>
      <w:r w:rsidR="00785E80" w:rsidRPr="004A08E9">
        <w:rPr>
          <w:rFonts w:ascii="Times New Roman" w:hAnsi="Times New Roman" w:cs="Times New Roman"/>
          <w:sz w:val="24"/>
          <w:szCs w:val="24"/>
        </w:rPr>
        <w:t xml:space="preserve"> sfruttano l’assorbimento della luce da parte delle proteine o di complessi che queste formano con dei cromofori</w:t>
      </w:r>
      <w:r w:rsidR="00AC136E">
        <w:rPr>
          <w:rFonts w:ascii="Times New Roman" w:hAnsi="Times New Roman" w:cs="Times New Roman"/>
          <w:sz w:val="24"/>
          <w:szCs w:val="24"/>
        </w:rPr>
        <w:t xml:space="preserve"> Vengono utilizzati quando non si dispone di un campione proteico puro</w:t>
      </w:r>
    </w:p>
    <w:p w:rsidR="00E57F05" w:rsidRPr="008A6A79" w:rsidRDefault="00E57F05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  <w:r w:rsidRPr="004A08E9">
        <w:rPr>
          <w:rFonts w:ascii="Times New Roman" w:hAnsi="Times New Roman" w:cs="Times New Roman"/>
          <w:sz w:val="24"/>
          <w:szCs w:val="24"/>
        </w:rPr>
        <w:t xml:space="preserve"> Il metodo  di Bradford sfrutta la capacità del colorante blu di Coomassie (G-250) di legarsi in modo specifico ai residui di arginina, triptofano, tirosina, fenilalanina e istidina delle </w:t>
      </w:r>
      <w:r w:rsidR="00D83018" w:rsidRPr="004A08E9">
        <w:rPr>
          <w:rFonts w:ascii="Times New Roman" w:hAnsi="Times New Roman" w:cs="Times New Roman"/>
          <w:sz w:val="24"/>
          <w:szCs w:val="24"/>
        </w:rPr>
        <w:t>proteine</w:t>
      </w:r>
      <w:r w:rsidRPr="004A08E9">
        <w:rPr>
          <w:rFonts w:ascii="Times New Roman" w:hAnsi="Times New Roman" w:cs="Times New Roman"/>
          <w:sz w:val="24"/>
          <w:szCs w:val="24"/>
        </w:rPr>
        <w:t xml:space="preserve"> colorante libero in soluzione esiste in due forme, una cationica che ha un massimo di</w:t>
      </w:r>
    </w:p>
    <w:p w:rsidR="00E57F05" w:rsidRPr="004A08E9" w:rsidRDefault="00E57F05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4A08E9">
        <w:rPr>
          <w:rFonts w:ascii="Times New Roman" w:hAnsi="Times New Roman" w:cs="Times New Roman"/>
          <w:sz w:val="24"/>
          <w:szCs w:val="24"/>
        </w:rPr>
        <w:t>assorbimento a 470 nm (colore rosso) ed una anionica, in grado di legarsi alle proteine, che ha</w:t>
      </w:r>
      <w:r w:rsidR="00507BD5" w:rsidRPr="004A08E9">
        <w:rPr>
          <w:rFonts w:ascii="Times New Roman" w:hAnsi="Times New Roman" w:cs="Times New Roman"/>
          <w:sz w:val="24"/>
          <w:szCs w:val="24"/>
        </w:rPr>
        <w:t xml:space="preserve"> </w:t>
      </w:r>
      <w:r w:rsidRPr="004A08E9">
        <w:rPr>
          <w:rFonts w:ascii="Times New Roman" w:hAnsi="Times New Roman" w:cs="Times New Roman"/>
          <w:sz w:val="24"/>
          <w:szCs w:val="24"/>
        </w:rPr>
        <w:t>invece un massimo di assorbimento a 595 nm (colore blu). Il legame con le proteine fa quindi</w:t>
      </w:r>
      <w:r w:rsidR="00507BD5" w:rsidRPr="004A08E9">
        <w:rPr>
          <w:rFonts w:ascii="Times New Roman" w:hAnsi="Times New Roman" w:cs="Times New Roman"/>
          <w:sz w:val="24"/>
          <w:szCs w:val="24"/>
        </w:rPr>
        <w:t xml:space="preserve"> </w:t>
      </w:r>
      <w:r w:rsidRPr="004A08E9">
        <w:rPr>
          <w:rFonts w:ascii="Times New Roman" w:hAnsi="Times New Roman" w:cs="Times New Roman"/>
          <w:sz w:val="24"/>
          <w:szCs w:val="24"/>
        </w:rPr>
        <w:t>aumentare la concentrazione della forma che assorbe nel blu, determinando una variazione di</w:t>
      </w:r>
      <w:r w:rsidR="009F6A3C" w:rsidRPr="004A08E9">
        <w:rPr>
          <w:rFonts w:ascii="Times New Roman" w:hAnsi="Times New Roman" w:cs="Times New Roman"/>
          <w:sz w:val="24"/>
          <w:szCs w:val="24"/>
        </w:rPr>
        <w:t xml:space="preserve"> </w:t>
      </w:r>
      <w:r w:rsidRPr="004A08E9">
        <w:rPr>
          <w:rFonts w:ascii="Times New Roman" w:hAnsi="Times New Roman" w:cs="Times New Roman"/>
          <w:sz w:val="24"/>
          <w:szCs w:val="24"/>
        </w:rPr>
        <w:t>colore. Gli spettri di assorbimento delle due forme si sovrappongono nella regione in cui si misura</w:t>
      </w:r>
      <w:r w:rsidR="00507BD5" w:rsidRPr="004A08E9">
        <w:rPr>
          <w:rFonts w:ascii="Times New Roman" w:hAnsi="Times New Roman" w:cs="Times New Roman"/>
          <w:sz w:val="24"/>
          <w:szCs w:val="24"/>
        </w:rPr>
        <w:t xml:space="preserve"> </w:t>
      </w:r>
      <w:r w:rsidRPr="004A08E9">
        <w:rPr>
          <w:rFonts w:ascii="Times New Roman" w:hAnsi="Times New Roman" w:cs="Times New Roman"/>
          <w:sz w:val="24"/>
          <w:szCs w:val="24"/>
        </w:rPr>
        <w:t>l’assorbanza nel saggio (595 nm) e questo determina una mancanz</w:t>
      </w:r>
      <w:r w:rsidR="009F6A3C" w:rsidRPr="004A08E9">
        <w:rPr>
          <w:rFonts w:ascii="Times New Roman" w:hAnsi="Times New Roman" w:cs="Times New Roman"/>
          <w:sz w:val="24"/>
          <w:szCs w:val="24"/>
        </w:rPr>
        <w:t xml:space="preserve">a di linearità tra assorbanza e </w:t>
      </w:r>
      <w:r w:rsidRPr="004A08E9">
        <w:rPr>
          <w:rFonts w:ascii="Times New Roman" w:hAnsi="Times New Roman" w:cs="Times New Roman"/>
          <w:sz w:val="24"/>
          <w:szCs w:val="24"/>
        </w:rPr>
        <w:t>concentrazione proteica, molto marcata a concentrazioni basse di proteina. Per superare questo</w:t>
      </w:r>
      <w:r w:rsidR="00507BD5" w:rsidRPr="004A08E9">
        <w:rPr>
          <w:rFonts w:ascii="Times New Roman" w:hAnsi="Times New Roman" w:cs="Times New Roman"/>
          <w:sz w:val="24"/>
          <w:szCs w:val="24"/>
        </w:rPr>
        <w:t xml:space="preserve"> </w:t>
      </w:r>
      <w:r w:rsidRPr="004A08E9">
        <w:rPr>
          <w:rFonts w:ascii="Times New Roman" w:hAnsi="Times New Roman" w:cs="Times New Roman"/>
          <w:sz w:val="24"/>
          <w:szCs w:val="24"/>
        </w:rPr>
        <w:t>problema, si utilizzano quantità note di una proteina standard, come l’albumina</w:t>
      </w:r>
      <w:r w:rsidR="00507BD5" w:rsidRPr="004A08E9">
        <w:rPr>
          <w:rFonts w:ascii="Times New Roman" w:hAnsi="Times New Roman" w:cs="Times New Roman"/>
          <w:sz w:val="24"/>
          <w:szCs w:val="24"/>
        </w:rPr>
        <w:t xml:space="preserve"> o</w:t>
      </w:r>
      <w:r w:rsidR="00D83018" w:rsidRPr="004A08E9">
        <w:rPr>
          <w:rFonts w:ascii="Times New Roman" w:hAnsi="Times New Roman" w:cs="Times New Roman"/>
          <w:sz w:val="24"/>
          <w:szCs w:val="24"/>
        </w:rPr>
        <w:t xml:space="preserve"> le</w:t>
      </w:r>
      <w:r w:rsidR="00507BD5" w:rsidRPr="004A08E9">
        <w:rPr>
          <w:rFonts w:ascii="Times New Roman" w:hAnsi="Times New Roman" w:cs="Times New Roman"/>
          <w:sz w:val="24"/>
          <w:szCs w:val="24"/>
        </w:rPr>
        <w:t xml:space="preserve"> immuno</w:t>
      </w:r>
      <w:r w:rsidR="00D83018" w:rsidRPr="004A08E9">
        <w:rPr>
          <w:rFonts w:ascii="Times New Roman" w:hAnsi="Times New Roman" w:cs="Times New Roman"/>
          <w:sz w:val="24"/>
          <w:szCs w:val="24"/>
        </w:rPr>
        <w:t xml:space="preserve">globuline </w:t>
      </w:r>
      <w:r w:rsidR="009F6A3C" w:rsidRPr="004A08E9">
        <w:rPr>
          <w:rFonts w:ascii="Times New Roman" w:hAnsi="Times New Roman" w:cs="Times New Roman"/>
          <w:sz w:val="24"/>
          <w:szCs w:val="24"/>
        </w:rPr>
        <w:t xml:space="preserve"> per disegnare una  </w:t>
      </w:r>
      <w:r w:rsidR="00507BD5" w:rsidRPr="004A08E9">
        <w:rPr>
          <w:rFonts w:ascii="Times New Roman" w:hAnsi="Times New Roman" w:cs="Times New Roman"/>
          <w:sz w:val="24"/>
          <w:szCs w:val="24"/>
        </w:rPr>
        <w:t xml:space="preserve"> retta </w:t>
      </w:r>
      <w:r w:rsidRPr="004A08E9">
        <w:rPr>
          <w:rFonts w:ascii="Times New Roman" w:hAnsi="Times New Roman" w:cs="Times New Roman"/>
          <w:sz w:val="24"/>
          <w:szCs w:val="24"/>
        </w:rPr>
        <w:t xml:space="preserve"> di taratura. Il campione da saggiare viene quindi fatto reagire con il colorante di Bradford e la</w:t>
      </w:r>
      <w:r w:rsidR="00507BD5" w:rsidRPr="004A08E9">
        <w:rPr>
          <w:rFonts w:ascii="Times New Roman" w:hAnsi="Times New Roman" w:cs="Times New Roman"/>
          <w:sz w:val="24"/>
          <w:szCs w:val="24"/>
        </w:rPr>
        <w:t xml:space="preserve"> </w:t>
      </w:r>
      <w:r w:rsidRPr="004A08E9">
        <w:rPr>
          <w:rFonts w:ascii="Times New Roman" w:hAnsi="Times New Roman" w:cs="Times New Roman"/>
          <w:sz w:val="24"/>
          <w:szCs w:val="24"/>
        </w:rPr>
        <w:t>sua concentrazione proteica estrapolata dall’assorbanza a 595 nm utilizzando la curva di taratura.</w:t>
      </w:r>
    </w:p>
    <w:p w:rsidR="00E57F05" w:rsidRPr="004A08E9" w:rsidRDefault="00E57F05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4A08E9">
        <w:rPr>
          <w:rFonts w:ascii="Times New Roman" w:hAnsi="Times New Roman" w:cs="Times New Roman"/>
          <w:sz w:val="24"/>
          <w:szCs w:val="24"/>
        </w:rPr>
        <w:t>Dato che il colorante si lega con maggiore affinità ai residui di arginina (otto volte maggiore</w:t>
      </w:r>
    </w:p>
    <w:p w:rsidR="00AC136E" w:rsidRDefault="00E57F05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4A08E9">
        <w:rPr>
          <w:rFonts w:ascii="Times New Roman" w:hAnsi="Times New Roman" w:cs="Times New Roman"/>
          <w:sz w:val="24"/>
          <w:szCs w:val="24"/>
        </w:rPr>
        <w:t>rispetto agli altri residui) è importante la scelta della proteina standard, che deve contenere una</w:t>
      </w:r>
      <w:r w:rsidR="001B055C" w:rsidRPr="004A08E9">
        <w:rPr>
          <w:rFonts w:ascii="Times New Roman" w:hAnsi="Times New Roman" w:cs="Times New Roman"/>
          <w:sz w:val="24"/>
          <w:szCs w:val="24"/>
        </w:rPr>
        <w:t xml:space="preserve"> </w:t>
      </w:r>
      <w:r w:rsidR="00507BD5" w:rsidRPr="004A08E9">
        <w:rPr>
          <w:rFonts w:ascii="Times New Roman" w:hAnsi="Times New Roman" w:cs="Times New Roman"/>
          <w:sz w:val="24"/>
          <w:szCs w:val="24"/>
        </w:rPr>
        <w:t xml:space="preserve"> composizione in residui di arginina simile a quella della proteina da saggiare</w:t>
      </w:r>
    </w:p>
    <w:p w:rsidR="00AC136E" w:rsidRDefault="00AC136E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Retta di taratura </w:t>
      </w:r>
    </w:p>
    <w:p w:rsidR="00E61E77" w:rsidRDefault="00E61E77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61E77" w:rsidRDefault="00E61E77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6797B" w:rsidRPr="005F7B98" w:rsidRDefault="00E61E77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Preparazione retta di taratura aggiungere </w:t>
      </w:r>
      <w:r w:rsidR="00AC136E" w:rsidRPr="005F7B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nelle cuvette</w:t>
      </w:r>
      <w:r w:rsidR="0096797B" w:rsidRPr="005F7B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1, 2, 3, 4, 5,6 diversi volumi della</w:t>
      </w:r>
      <w:r w:rsidR="0096797B" w:rsidRPr="005F7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36E" w:rsidRPr="005F7B98">
        <w:rPr>
          <w:rFonts w:ascii="Times New Roman" w:hAnsi="Times New Roman" w:cs="Times New Roman"/>
          <w:b/>
          <w:sz w:val="24"/>
          <w:szCs w:val="24"/>
        </w:rPr>
        <w:t xml:space="preserve"> soluzione standar</w:t>
      </w:r>
      <w:r w:rsidR="0066398E" w:rsidRPr="005F7B98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9F4">
        <w:rPr>
          <w:rFonts w:ascii="Times New Roman" w:hAnsi="Times New Roman" w:cs="Times New Roman"/>
          <w:b/>
          <w:sz w:val="24"/>
          <w:szCs w:val="24"/>
        </w:rPr>
        <w:t xml:space="preserve">(albumina  0.2 mg/ml) </w:t>
      </w:r>
      <w:r w:rsidR="0066398E" w:rsidRPr="005F7B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797B" w:rsidRPr="005F7B98" w:rsidRDefault="0096797B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2"/>
        <w:gridCol w:w="578"/>
        <w:gridCol w:w="578"/>
        <w:gridCol w:w="578"/>
        <w:gridCol w:w="578"/>
        <w:gridCol w:w="578"/>
        <w:gridCol w:w="579"/>
        <w:gridCol w:w="579"/>
        <w:gridCol w:w="579"/>
        <w:gridCol w:w="579"/>
        <w:gridCol w:w="579"/>
        <w:gridCol w:w="579"/>
        <w:gridCol w:w="579"/>
        <w:gridCol w:w="579"/>
      </w:tblGrid>
      <w:tr w:rsidR="0096797B" w:rsidRPr="005F7B98" w:rsidTr="00E169F4">
        <w:tc>
          <w:tcPr>
            <w:tcW w:w="592" w:type="dxa"/>
          </w:tcPr>
          <w:p w:rsidR="0096797B" w:rsidRPr="005F7B98" w:rsidRDefault="0096797B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:rsidR="0096797B" w:rsidRPr="005F7B98" w:rsidRDefault="0096797B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78" w:type="dxa"/>
          </w:tcPr>
          <w:p w:rsidR="0096797B" w:rsidRPr="005F7B98" w:rsidRDefault="0096797B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96797B" w:rsidRPr="005F7B98" w:rsidRDefault="0096797B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96797B" w:rsidRPr="005F7B98" w:rsidRDefault="0096797B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96797B" w:rsidRPr="005F7B98" w:rsidRDefault="0096797B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9" w:type="dxa"/>
          </w:tcPr>
          <w:p w:rsidR="0096797B" w:rsidRPr="005F7B98" w:rsidRDefault="0096797B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9" w:type="dxa"/>
          </w:tcPr>
          <w:p w:rsidR="0096797B" w:rsidRPr="005F7B98" w:rsidRDefault="0096797B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9" w:type="dxa"/>
          </w:tcPr>
          <w:p w:rsidR="0096797B" w:rsidRPr="005F7B98" w:rsidRDefault="0096797B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9" w:type="dxa"/>
          </w:tcPr>
          <w:p w:rsidR="0096797B" w:rsidRPr="005F7B98" w:rsidRDefault="0096797B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9" w:type="dxa"/>
          </w:tcPr>
          <w:p w:rsidR="0096797B" w:rsidRPr="005F7B98" w:rsidRDefault="0096797B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9" w:type="dxa"/>
          </w:tcPr>
          <w:p w:rsidR="0096797B" w:rsidRPr="005F7B98" w:rsidRDefault="0096797B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9" w:type="dxa"/>
          </w:tcPr>
          <w:p w:rsidR="0096797B" w:rsidRPr="005F7B98" w:rsidRDefault="0096797B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9" w:type="dxa"/>
          </w:tcPr>
          <w:p w:rsidR="0096797B" w:rsidRPr="005F7B98" w:rsidRDefault="0096797B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6797B" w:rsidRPr="005F7B98" w:rsidTr="00E169F4">
        <w:tc>
          <w:tcPr>
            <w:tcW w:w="592" w:type="dxa"/>
          </w:tcPr>
          <w:p w:rsidR="0096797B" w:rsidRPr="005F7B98" w:rsidRDefault="0096797B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BSA</w:t>
            </w:r>
          </w:p>
        </w:tc>
        <w:tc>
          <w:tcPr>
            <w:tcW w:w="578" w:type="dxa"/>
          </w:tcPr>
          <w:p w:rsidR="0096797B" w:rsidRPr="005F7B98" w:rsidRDefault="0096797B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578" w:type="dxa"/>
          </w:tcPr>
          <w:p w:rsidR="0096797B" w:rsidRPr="005F7B98" w:rsidRDefault="0096797B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169F4">
              <w:rPr>
                <w:rFonts w:ascii="Times New Roman" w:hAnsi="Times New Roman" w:cs="Times New Roman"/>
                <w:b/>
                <w:sz w:val="24"/>
                <w:szCs w:val="24"/>
              </w:rPr>
              <w:t>ul</w:t>
            </w:r>
          </w:p>
        </w:tc>
        <w:tc>
          <w:tcPr>
            <w:tcW w:w="578" w:type="dxa"/>
          </w:tcPr>
          <w:p w:rsidR="0096797B" w:rsidRPr="005F7B98" w:rsidRDefault="0096797B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169F4">
              <w:rPr>
                <w:rFonts w:ascii="Times New Roman" w:hAnsi="Times New Roman" w:cs="Times New Roman"/>
                <w:b/>
                <w:sz w:val="24"/>
                <w:szCs w:val="24"/>
              </w:rPr>
              <w:t>ul</w:t>
            </w:r>
          </w:p>
        </w:tc>
        <w:tc>
          <w:tcPr>
            <w:tcW w:w="578" w:type="dxa"/>
          </w:tcPr>
          <w:p w:rsidR="0096797B" w:rsidRPr="005F7B98" w:rsidRDefault="0096797B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169F4">
              <w:rPr>
                <w:rFonts w:ascii="Times New Roman" w:hAnsi="Times New Roman" w:cs="Times New Roman"/>
                <w:b/>
                <w:sz w:val="24"/>
                <w:szCs w:val="24"/>
              </w:rPr>
              <w:t>ul</w:t>
            </w:r>
          </w:p>
        </w:tc>
        <w:tc>
          <w:tcPr>
            <w:tcW w:w="578" w:type="dxa"/>
          </w:tcPr>
          <w:p w:rsidR="0096797B" w:rsidRPr="005F7B98" w:rsidRDefault="0096797B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169F4">
              <w:rPr>
                <w:rFonts w:ascii="Times New Roman" w:hAnsi="Times New Roman" w:cs="Times New Roman"/>
                <w:b/>
                <w:sz w:val="24"/>
                <w:szCs w:val="24"/>
              </w:rPr>
              <w:t>ul</w:t>
            </w:r>
          </w:p>
        </w:tc>
        <w:tc>
          <w:tcPr>
            <w:tcW w:w="579" w:type="dxa"/>
          </w:tcPr>
          <w:p w:rsidR="0096797B" w:rsidRPr="005F7B98" w:rsidRDefault="0096797B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E169F4">
              <w:rPr>
                <w:rFonts w:ascii="Times New Roman" w:hAnsi="Times New Roman" w:cs="Times New Roman"/>
                <w:b/>
                <w:sz w:val="24"/>
                <w:szCs w:val="24"/>
              </w:rPr>
              <w:t>ul</w:t>
            </w:r>
          </w:p>
        </w:tc>
        <w:tc>
          <w:tcPr>
            <w:tcW w:w="579" w:type="dxa"/>
          </w:tcPr>
          <w:p w:rsidR="0096797B" w:rsidRPr="005F7B98" w:rsidRDefault="0096797B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E169F4">
              <w:rPr>
                <w:rFonts w:ascii="Times New Roman" w:hAnsi="Times New Roman" w:cs="Times New Roman"/>
                <w:b/>
                <w:sz w:val="24"/>
                <w:szCs w:val="24"/>
              </w:rPr>
              <w:t>ul</w:t>
            </w:r>
          </w:p>
        </w:tc>
        <w:tc>
          <w:tcPr>
            <w:tcW w:w="579" w:type="dxa"/>
          </w:tcPr>
          <w:p w:rsidR="0096797B" w:rsidRPr="005F7B98" w:rsidRDefault="0096797B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E169F4">
              <w:rPr>
                <w:rFonts w:ascii="Times New Roman" w:hAnsi="Times New Roman" w:cs="Times New Roman"/>
                <w:b/>
                <w:sz w:val="24"/>
                <w:szCs w:val="24"/>
              </w:rPr>
              <w:t>ul</w:t>
            </w:r>
          </w:p>
        </w:tc>
        <w:tc>
          <w:tcPr>
            <w:tcW w:w="579" w:type="dxa"/>
          </w:tcPr>
          <w:p w:rsidR="0096797B" w:rsidRPr="005F7B98" w:rsidRDefault="0096797B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E169F4">
              <w:rPr>
                <w:rFonts w:ascii="Times New Roman" w:hAnsi="Times New Roman" w:cs="Times New Roman"/>
                <w:b/>
                <w:sz w:val="24"/>
                <w:szCs w:val="24"/>
              </w:rPr>
              <w:t>ul</w:t>
            </w:r>
          </w:p>
        </w:tc>
        <w:tc>
          <w:tcPr>
            <w:tcW w:w="579" w:type="dxa"/>
          </w:tcPr>
          <w:p w:rsidR="0096797B" w:rsidRPr="005F7B98" w:rsidRDefault="0096797B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E169F4">
              <w:rPr>
                <w:rFonts w:ascii="Times New Roman" w:hAnsi="Times New Roman" w:cs="Times New Roman"/>
                <w:b/>
                <w:sz w:val="24"/>
                <w:szCs w:val="24"/>
              </w:rPr>
              <w:t>ul</w:t>
            </w:r>
          </w:p>
        </w:tc>
        <w:tc>
          <w:tcPr>
            <w:tcW w:w="579" w:type="dxa"/>
          </w:tcPr>
          <w:p w:rsidR="0096797B" w:rsidRPr="005F7B98" w:rsidRDefault="0096797B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E169F4">
              <w:rPr>
                <w:rFonts w:ascii="Times New Roman" w:hAnsi="Times New Roman" w:cs="Times New Roman"/>
                <w:b/>
                <w:sz w:val="24"/>
                <w:szCs w:val="24"/>
              </w:rPr>
              <w:t>ul</w:t>
            </w:r>
          </w:p>
        </w:tc>
        <w:tc>
          <w:tcPr>
            <w:tcW w:w="579" w:type="dxa"/>
          </w:tcPr>
          <w:p w:rsidR="0096797B" w:rsidRPr="005F7B98" w:rsidRDefault="0096797B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E169F4">
              <w:rPr>
                <w:rFonts w:ascii="Times New Roman" w:hAnsi="Times New Roman" w:cs="Times New Roman"/>
                <w:b/>
                <w:sz w:val="24"/>
                <w:szCs w:val="24"/>
              </w:rPr>
              <w:t>ul</w:t>
            </w:r>
          </w:p>
        </w:tc>
        <w:tc>
          <w:tcPr>
            <w:tcW w:w="579" w:type="dxa"/>
          </w:tcPr>
          <w:p w:rsidR="0096797B" w:rsidRPr="005F7B98" w:rsidRDefault="0096797B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E169F4">
              <w:rPr>
                <w:rFonts w:ascii="Times New Roman" w:hAnsi="Times New Roman" w:cs="Times New Roman"/>
                <w:b/>
                <w:sz w:val="24"/>
                <w:szCs w:val="24"/>
              </w:rPr>
              <w:t>ul</w:t>
            </w:r>
          </w:p>
        </w:tc>
      </w:tr>
      <w:tr w:rsidR="0096797B" w:rsidRPr="005F7B98" w:rsidTr="00E169F4">
        <w:tc>
          <w:tcPr>
            <w:tcW w:w="592" w:type="dxa"/>
          </w:tcPr>
          <w:p w:rsidR="0096797B" w:rsidRPr="005F7B98" w:rsidRDefault="0096797B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H2O</w:t>
            </w:r>
          </w:p>
        </w:tc>
        <w:tc>
          <w:tcPr>
            <w:tcW w:w="578" w:type="dxa"/>
          </w:tcPr>
          <w:p w:rsidR="0096797B" w:rsidRPr="005F7B98" w:rsidRDefault="0096797B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78" w:type="dxa"/>
          </w:tcPr>
          <w:p w:rsidR="0096797B" w:rsidRPr="005F7B98" w:rsidRDefault="0066398E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  <w:r w:rsidR="00E169F4">
              <w:rPr>
                <w:rFonts w:ascii="Times New Roman" w:hAnsi="Times New Roman" w:cs="Times New Roman"/>
                <w:b/>
                <w:sz w:val="24"/>
                <w:szCs w:val="24"/>
              </w:rPr>
              <w:t>ul</w:t>
            </w:r>
          </w:p>
        </w:tc>
        <w:tc>
          <w:tcPr>
            <w:tcW w:w="578" w:type="dxa"/>
          </w:tcPr>
          <w:p w:rsidR="0096797B" w:rsidRPr="005F7B98" w:rsidRDefault="0066398E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  <w:r w:rsidR="00E169F4">
              <w:rPr>
                <w:rFonts w:ascii="Times New Roman" w:hAnsi="Times New Roman" w:cs="Times New Roman"/>
                <w:b/>
                <w:sz w:val="24"/>
                <w:szCs w:val="24"/>
              </w:rPr>
              <w:t>ul</w:t>
            </w:r>
          </w:p>
        </w:tc>
        <w:tc>
          <w:tcPr>
            <w:tcW w:w="578" w:type="dxa"/>
          </w:tcPr>
          <w:p w:rsidR="0096797B" w:rsidRPr="005F7B98" w:rsidRDefault="0066398E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780</w:t>
            </w:r>
            <w:r w:rsidR="00E169F4">
              <w:rPr>
                <w:rFonts w:ascii="Times New Roman" w:hAnsi="Times New Roman" w:cs="Times New Roman"/>
                <w:b/>
                <w:sz w:val="24"/>
                <w:szCs w:val="24"/>
              </w:rPr>
              <w:t>ul</w:t>
            </w:r>
          </w:p>
        </w:tc>
        <w:tc>
          <w:tcPr>
            <w:tcW w:w="578" w:type="dxa"/>
          </w:tcPr>
          <w:p w:rsidR="0096797B" w:rsidRPr="005F7B98" w:rsidRDefault="0066398E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780</w:t>
            </w:r>
          </w:p>
        </w:tc>
        <w:tc>
          <w:tcPr>
            <w:tcW w:w="579" w:type="dxa"/>
          </w:tcPr>
          <w:p w:rsidR="0096797B" w:rsidRPr="005F7B98" w:rsidRDefault="0066398E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760</w:t>
            </w:r>
          </w:p>
        </w:tc>
        <w:tc>
          <w:tcPr>
            <w:tcW w:w="579" w:type="dxa"/>
          </w:tcPr>
          <w:p w:rsidR="0096797B" w:rsidRPr="005F7B98" w:rsidRDefault="0066398E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760</w:t>
            </w:r>
          </w:p>
        </w:tc>
        <w:tc>
          <w:tcPr>
            <w:tcW w:w="579" w:type="dxa"/>
          </w:tcPr>
          <w:p w:rsidR="0096797B" w:rsidRPr="005F7B98" w:rsidRDefault="0066398E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740</w:t>
            </w:r>
          </w:p>
        </w:tc>
        <w:tc>
          <w:tcPr>
            <w:tcW w:w="579" w:type="dxa"/>
          </w:tcPr>
          <w:p w:rsidR="0096797B" w:rsidRPr="005F7B98" w:rsidRDefault="0066398E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740</w:t>
            </w:r>
          </w:p>
        </w:tc>
        <w:tc>
          <w:tcPr>
            <w:tcW w:w="579" w:type="dxa"/>
          </w:tcPr>
          <w:p w:rsidR="0096797B" w:rsidRPr="005F7B98" w:rsidRDefault="0066398E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579" w:type="dxa"/>
          </w:tcPr>
          <w:p w:rsidR="0096797B" w:rsidRPr="005F7B98" w:rsidRDefault="0066398E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579" w:type="dxa"/>
          </w:tcPr>
          <w:p w:rsidR="0096797B" w:rsidRPr="005F7B98" w:rsidRDefault="0066398E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579" w:type="dxa"/>
          </w:tcPr>
          <w:p w:rsidR="0096797B" w:rsidRPr="005F7B98" w:rsidRDefault="0066398E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6398E" w:rsidRPr="005F7B98" w:rsidTr="00E169F4">
        <w:tc>
          <w:tcPr>
            <w:tcW w:w="592" w:type="dxa"/>
          </w:tcPr>
          <w:p w:rsidR="0066398E" w:rsidRPr="005F7B98" w:rsidRDefault="0066398E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BR</w:t>
            </w:r>
          </w:p>
        </w:tc>
        <w:tc>
          <w:tcPr>
            <w:tcW w:w="578" w:type="dxa"/>
          </w:tcPr>
          <w:p w:rsidR="0066398E" w:rsidRPr="005F7B98" w:rsidRDefault="0066398E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578" w:type="dxa"/>
          </w:tcPr>
          <w:p w:rsidR="0066398E" w:rsidRPr="005F7B98" w:rsidRDefault="0066398E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578" w:type="dxa"/>
          </w:tcPr>
          <w:p w:rsidR="0066398E" w:rsidRPr="005F7B98" w:rsidRDefault="0066398E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578" w:type="dxa"/>
          </w:tcPr>
          <w:p w:rsidR="0066398E" w:rsidRPr="005F7B98" w:rsidRDefault="0066398E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578" w:type="dxa"/>
          </w:tcPr>
          <w:p w:rsidR="0066398E" w:rsidRPr="005F7B98" w:rsidRDefault="00AB0485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579" w:type="dxa"/>
          </w:tcPr>
          <w:p w:rsidR="0066398E" w:rsidRPr="005F7B98" w:rsidRDefault="00AB0485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579" w:type="dxa"/>
          </w:tcPr>
          <w:p w:rsidR="0066398E" w:rsidRPr="005F7B98" w:rsidRDefault="00AB0485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579" w:type="dxa"/>
          </w:tcPr>
          <w:p w:rsidR="0066398E" w:rsidRPr="005F7B98" w:rsidRDefault="00AB0485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579" w:type="dxa"/>
          </w:tcPr>
          <w:p w:rsidR="0066398E" w:rsidRPr="005F7B98" w:rsidRDefault="00AB0485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579" w:type="dxa"/>
          </w:tcPr>
          <w:p w:rsidR="0066398E" w:rsidRPr="005F7B98" w:rsidRDefault="00AB0485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579" w:type="dxa"/>
          </w:tcPr>
          <w:p w:rsidR="0066398E" w:rsidRPr="005F7B98" w:rsidRDefault="00AB0485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579" w:type="dxa"/>
          </w:tcPr>
          <w:p w:rsidR="0066398E" w:rsidRPr="005F7B98" w:rsidRDefault="00AB0485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579" w:type="dxa"/>
          </w:tcPr>
          <w:p w:rsidR="0066398E" w:rsidRPr="005F7B98" w:rsidRDefault="00AB0485" w:rsidP="00026B44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B9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</w:tbl>
    <w:p w:rsidR="00E57F05" w:rsidRPr="005F7B98" w:rsidRDefault="0096797B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r w:rsidRPr="005F7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36E" w:rsidRPr="005F7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BD5" w:rsidRPr="005F7B9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A6A79" w:rsidRDefault="008A6A79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Preparazione campioni </w:t>
      </w:r>
    </w:p>
    <w:p w:rsidR="001B055C" w:rsidRPr="005F7B98" w:rsidRDefault="0096797B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r w:rsidRPr="005F7B98">
        <w:rPr>
          <w:rFonts w:ascii="Times New Roman" w:hAnsi="Times New Roman" w:cs="Times New Roman"/>
          <w:b/>
          <w:sz w:val="24"/>
          <w:szCs w:val="24"/>
        </w:rPr>
        <w:t xml:space="preserve">Mettere nelle cuvette A B </w:t>
      </w:r>
      <w:r w:rsidR="001B055C" w:rsidRPr="005F7B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055C" w:rsidRPr="005F7B98" w:rsidRDefault="001B055C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r w:rsidRPr="005F7B98">
        <w:rPr>
          <w:rFonts w:ascii="Times New Roman" w:hAnsi="Times New Roman" w:cs="Times New Roman"/>
          <w:b/>
          <w:sz w:val="24"/>
          <w:szCs w:val="24"/>
        </w:rPr>
        <w:t>200</w:t>
      </w:r>
      <w:r w:rsidR="004A08E9" w:rsidRPr="005F7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B98">
        <w:rPr>
          <w:rFonts w:ascii="Times New Roman" w:hAnsi="Times New Roman" w:cs="Times New Roman"/>
          <w:b/>
          <w:sz w:val="24"/>
          <w:szCs w:val="24"/>
        </w:rPr>
        <w:t xml:space="preserve">ul di reattivo di Bradford  </w:t>
      </w:r>
    </w:p>
    <w:p w:rsidR="001B055C" w:rsidRPr="005F7B98" w:rsidRDefault="001B055C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r w:rsidRPr="005F7B98">
        <w:rPr>
          <w:rFonts w:ascii="Times New Roman" w:hAnsi="Times New Roman" w:cs="Times New Roman"/>
          <w:b/>
          <w:sz w:val="24"/>
          <w:szCs w:val="24"/>
        </w:rPr>
        <w:t>795</w:t>
      </w:r>
      <w:r w:rsidR="004A08E9" w:rsidRPr="005F7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B98">
        <w:rPr>
          <w:rFonts w:ascii="Times New Roman" w:hAnsi="Times New Roman" w:cs="Times New Roman"/>
          <w:b/>
          <w:sz w:val="24"/>
          <w:szCs w:val="24"/>
        </w:rPr>
        <w:t>ul di H</w:t>
      </w:r>
      <w:r w:rsidRPr="005F7B98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5F7B98">
        <w:rPr>
          <w:rFonts w:ascii="Times New Roman" w:hAnsi="Times New Roman" w:cs="Times New Roman"/>
          <w:b/>
          <w:sz w:val="24"/>
          <w:szCs w:val="24"/>
        </w:rPr>
        <w:t xml:space="preserve">O </w:t>
      </w:r>
    </w:p>
    <w:p w:rsidR="001B055C" w:rsidRPr="005F7B98" w:rsidRDefault="001B055C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r w:rsidRPr="005F7B98">
        <w:rPr>
          <w:rFonts w:ascii="Times New Roman" w:hAnsi="Times New Roman" w:cs="Times New Roman"/>
          <w:b/>
          <w:sz w:val="24"/>
          <w:szCs w:val="24"/>
        </w:rPr>
        <w:t>5 ul di campione</w:t>
      </w:r>
      <w:r w:rsidR="00026B44" w:rsidRPr="005F7B9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F7B98">
        <w:rPr>
          <w:rFonts w:ascii="Times New Roman" w:hAnsi="Times New Roman" w:cs="Times New Roman"/>
          <w:b/>
          <w:sz w:val="24"/>
          <w:szCs w:val="24"/>
        </w:rPr>
        <w:t xml:space="preserve"> rispettivamente il campione A nella cuvetta A i</w:t>
      </w:r>
      <w:r w:rsidR="00E169F4">
        <w:rPr>
          <w:rFonts w:ascii="Times New Roman" w:hAnsi="Times New Roman" w:cs="Times New Roman"/>
          <w:b/>
          <w:sz w:val="24"/>
          <w:szCs w:val="24"/>
        </w:rPr>
        <w:t xml:space="preserve">l B nella B </w:t>
      </w:r>
      <w:r w:rsidR="00026B44" w:rsidRPr="005F7B98">
        <w:rPr>
          <w:rFonts w:ascii="Times New Roman" w:hAnsi="Times New Roman" w:cs="Times New Roman"/>
          <w:b/>
          <w:sz w:val="24"/>
          <w:szCs w:val="24"/>
        </w:rPr>
        <w:t>)</w:t>
      </w:r>
      <w:r w:rsidRPr="005F7B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6A3C" w:rsidRPr="005F7B98" w:rsidRDefault="00D83018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r w:rsidRPr="005F7B98">
        <w:rPr>
          <w:rFonts w:ascii="Times New Roman" w:hAnsi="Times New Roman" w:cs="Times New Roman"/>
          <w:b/>
          <w:sz w:val="24"/>
          <w:szCs w:val="24"/>
        </w:rPr>
        <w:t xml:space="preserve">Misurare l’assorbanza </w:t>
      </w:r>
      <w:r w:rsidR="000E4DF6" w:rsidRPr="005F7B98">
        <w:rPr>
          <w:rFonts w:ascii="Times New Roman" w:hAnsi="Times New Roman" w:cs="Times New Roman"/>
          <w:b/>
          <w:sz w:val="24"/>
          <w:szCs w:val="24"/>
        </w:rPr>
        <w:t xml:space="preserve"> a 595 nm</w:t>
      </w:r>
      <w:r w:rsidR="0066398E" w:rsidRPr="005F7B98">
        <w:rPr>
          <w:rFonts w:ascii="Times New Roman" w:hAnsi="Times New Roman" w:cs="Times New Roman"/>
          <w:b/>
          <w:sz w:val="24"/>
          <w:szCs w:val="24"/>
        </w:rPr>
        <w:t xml:space="preserve"> disegnare la retta di taratura ed</w:t>
      </w:r>
      <w:r w:rsidR="000E4DF6" w:rsidRPr="005F7B98">
        <w:rPr>
          <w:rFonts w:ascii="Times New Roman" w:hAnsi="Times New Roman" w:cs="Times New Roman"/>
          <w:b/>
          <w:sz w:val="24"/>
          <w:szCs w:val="24"/>
        </w:rPr>
        <w:t xml:space="preserve"> estrapolare i valori </w:t>
      </w:r>
      <w:r w:rsidR="0066398E" w:rsidRPr="005F7B98">
        <w:rPr>
          <w:rFonts w:ascii="Times New Roman" w:hAnsi="Times New Roman" w:cs="Times New Roman"/>
          <w:b/>
          <w:sz w:val="24"/>
          <w:szCs w:val="24"/>
        </w:rPr>
        <w:t>della concentrazione</w:t>
      </w:r>
    </w:p>
    <w:p w:rsidR="0026216F" w:rsidRPr="005F7B98" w:rsidRDefault="0026216F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</w:p>
    <w:p w:rsidR="007F5669" w:rsidRDefault="0026216F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7F5669">
        <w:rPr>
          <w:rFonts w:ascii="Times New Roman" w:hAnsi="Times New Roman" w:cs="Times New Roman"/>
          <w:b/>
          <w:sz w:val="24"/>
          <w:szCs w:val="24"/>
        </w:rPr>
        <w:t>Reazione di crosslinking con BS</w:t>
      </w:r>
      <w:r w:rsidRPr="007A4C50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7F5669">
        <w:rPr>
          <w:rFonts w:ascii="Times New Roman" w:hAnsi="Times New Roman" w:cs="Times New Roman"/>
          <w:b/>
          <w:sz w:val="24"/>
          <w:szCs w:val="24"/>
        </w:rPr>
        <w:t xml:space="preserve"> sulla proteina His14-3-3 purificata </w:t>
      </w:r>
      <w:r w:rsidR="00613CAE">
        <w:rPr>
          <w:rFonts w:ascii="Times New Roman" w:hAnsi="Times New Roman" w:cs="Times New Roman"/>
          <w:sz w:val="24"/>
          <w:szCs w:val="24"/>
        </w:rPr>
        <w:t>.</w:t>
      </w:r>
    </w:p>
    <w:p w:rsidR="007F5669" w:rsidRDefault="007F5669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F6A3C" w:rsidRDefault="00613CAE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BS</w:t>
      </w:r>
      <w:r w:rsidRPr="007A4C5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è un crosslinker omobifunzionale </w:t>
      </w:r>
      <w:r w:rsidR="007F5669">
        <w:rPr>
          <w:rFonts w:ascii="Times New Roman" w:hAnsi="Times New Roman" w:cs="Times New Roman"/>
          <w:sz w:val="24"/>
          <w:szCs w:val="24"/>
        </w:rPr>
        <w:t>solubile che contiene 2 gruppi “NHS- ester” estere dell’N.idrossisuccinimide</w:t>
      </w:r>
      <w:r w:rsidR="00DC1A4B">
        <w:rPr>
          <w:rFonts w:ascii="Times New Roman" w:hAnsi="Times New Roman" w:cs="Times New Roman"/>
          <w:sz w:val="24"/>
          <w:szCs w:val="24"/>
        </w:rPr>
        <w:t xml:space="preserve"> che reagiscono</w:t>
      </w:r>
      <w:r w:rsidR="007A4C50">
        <w:rPr>
          <w:rFonts w:ascii="Times New Roman" w:hAnsi="Times New Roman" w:cs="Times New Roman"/>
          <w:sz w:val="24"/>
          <w:szCs w:val="24"/>
        </w:rPr>
        <w:t xml:space="preserve"> con ammine primarie in pH 7-9 per formare legami ammidici </w:t>
      </w:r>
    </w:p>
    <w:p w:rsidR="007F5669" w:rsidRDefault="007F5669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la reazione si usano tamponi non contenenti ammine ( PBS, HEPES etc) </w:t>
      </w:r>
    </w:p>
    <w:p w:rsidR="007F5669" w:rsidRDefault="007F5669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</w:t>
      </w:r>
      <w:r w:rsidRPr="007A4C5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deve essere sciolto in acqua</w:t>
      </w:r>
      <w:r w:rsidR="00DC1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immediatamente prima della reazione</w:t>
      </w:r>
    </w:p>
    <w:p w:rsidR="007F5669" w:rsidRDefault="007F5669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la concentrazione proteica è minore di 5mg/ml si usa una concentrazione di BS</w:t>
      </w:r>
      <w:r w:rsidRPr="007A4C5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da 20 a 50 volte più concentrata  </w:t>
      </w:r>
    </w:p>
    <w:p w:rsidR="007F5669" w:rsidRDefault="007F5669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la concentrazione della proteina è maggiore di 5mg/ml si usa un eccesso molare di 10 volte</w:t>
      </w:r>
    </w:p>
    <w:p w:rsidR="007A4C50" w:rsidRDefault="007A4C50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reazione può avvenire o a T ambiente (30 min) o a per 2 ore in ghiaccio.</w:t>
      </w:r>
    </w:p>
    <w:p w:rsidR="007A4C50" w:rsidRDefault="007A4C50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fine della reazione si aggiunge un quenching buffer  20-50mM Tris</w:t>
      </w:r>
    </w:p>
    <w:p w:rsidR="0026216F" w:rsidRPr="004A08E9" w:rsidRDefault="0026216F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F6A3C" w:rsidRPr="004A08E9" w:rsidRDefault="009F6A3C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F6A3C" w:rsidRPr="004A08E9" w:rsidRDefault="0026216F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E5042B6">
            <wp:extent cx="2926080" cy="92075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6A3C" w:rsidRPr="004A08E9" w:rsidRDefault="009F6A3C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F6A3C" w:rsidRDefault="009F6A3C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NewRomanPSMT" w:hAnsi="TimesNewRomanPSMT" w:cs="TimesNewRomanPSMT"/>
          <w:sz w:val="24"/>
          <w:szCs w:val="24"/>
        </w:rPr>
      </w:pPr>
    </w:p>
    <w:p w:rsidR="0026216F" w:rsidRPr="00DC1A4B" w:rsidRDefault="007A4C50" w:rsidP="0026216F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DC1A4B">
        <w:rPr>
          <w:rFonts w:ascii="Times New Roman" w:hAnsi="Times New Roman" w:cs="Times New Roman"/>
          <w:sz w:val="24"/>
          <w:szCs w:val="24"/>
        </w:rPr>
        <w:t xml:space="preserve">Prendere  </w:t>
      </w:r>
      <w:r w:rsidR="0026216F" w:rsidRPr="00DC1A4B">
        <w:rPr>
          <w:rFonts w:ascii="Times New Roman" w:hAnsi="Times New Roman" w:cs="Times New Roman"/>
          <w:sz w:val="24"/>
          <w:szCs w:val="24"/>
        </w:rPr>
        <w:t xml:space="preserve">uL di proteina 14-3-3- e aggiungere 10uL BS3 </w:t>
      </w:r>
    </w:p>
    <w:p w:rsidR="0026216F" w:rsidRPr="00DC1A4B" w:rsidRDefault="0026216F" w:rsidP="0026216F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DC1A4B">
        <w:rPr>
          <w:rFonts w:ascii="Times New Roman" w:hAnsi="Times New Roman" w:cs="Times New Roman"/>
          <w:sz w:val="24"/>
          <w:szCs w:val="24"/>
        </w:rPr>
        <w:t xml:space="preserve">Lasciare incubare 30min a T ambiente </w:t>
      </w:r>
    </w:p>
    <w:p w:rsidR="0026216F" w:rsidRPr="00DC1A4B" w:rsidRDefault="0026216F" w:rsidP="0026216F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DC1A4B">
        <w:rPr>
          <w:rFonts w:ascii="Times New Roman" w:hAnsi="Times New Roman" w:cs="Times New Roman"/>
          <w:sz w:val="24"/>
          <w:szCs w:val="24"/>
        </w:rPr>
        <w:t xml:space="preserve"> Bloccare la reaz</w:t>
      </w:r>
      <w:r w:rsidR="007A4C50" w:rsidRPr="00DC1A4B">
        <w:rPr>
          <w:rFonts w:ascii="Times New Roman" w:hAnsi="Times New Roman" w:cs="Times New Roman"/>
          <w:sz w:val="24"/>
          <w:szCs w:val="24"/>
        </w:rPr>
        <w:t xml:space="preserve">ione aggiungendo 5 uL di Tris 0.5M </w:t>
      </w:r>
    </w:p>
    <w:p w:rsidR="0026216F" w:rsidRPr="00DC1A4B" w:rsidRDefault="007A4C50" w:rsidP="0026216F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DC1A4B">
        <w:rPr>
          <w:rFonts w:ascii="Times New Roman" w:hAnsi="Times New Roman" w:cs="Times New Roman"/>
          <w:sz w:val="24"/>
          <w:szCs w:val="24"/>
        </w:rPr>
        <w:t xml:space="preserve">  Conservare a -20 e poi caricare in SDS PAGE</w:t>
      </w:r>
    </w:p>
    <w:p w:rsidR="009F6A3C" w:rsidRDefault="009F6A3C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NewRomanPSMT" w:hAnsi="TimesNewRomanPSMT" w:cs="TimesNewRomanPSMT"/>
          <w:sz w:val="24"/>
          <w:szCs w:val="24"/>
        </w:rPr>
      </w:pPr>
    </w:p>
    <w:p w:rsidR="009F6A3C" w:rsidRDefault="009F6A3C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NewRomanPSMT" w:hAnsi="TimesNewRomanPSMT" w:cs="TimesNewRomanPSMT"/>
          <w:sz w:val="24"/>
          <w:szCs w:val="24"/>
        </w:rPr>
      </w:pPr>
    </w:p>
    <w:p w:rsidR="009F6A3C" w:rsidRDefault="009F6A3C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NewRomanPSMT" w:hAnsi="TimesNewRomanPSMT" w:cs="TimesNewRomanPSMT"/>
          <w:sz w:val="24"/>
          <w:szCs w:val="24"/>
        </w:rPr>
      </w:pPr>
    </w:p>
    <w:p w:rsidR="001B055C" w:rsidRDefault="001B055C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9903C2" w:rsidRDefault="009903C2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9903C2" w:rsidRDefault="009903C2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NewRomanPSMT" w:hAnsi="TimesNewRomanPSMT" w:cs="TimesNewRomanPSMT"/>
          <w:sz w:val="24"/>
          <w:szCs w:val="24"/>
        </w:rPr>
      </w:pPr>
    </w:p>
    <w:p w:rsidR="009903C2" w:rsidRDefault="009903C2" w:rsidP="00026B44">
      <w:pPr>
        <w:autoSpaceDE w:val="0"/>
        <w:autoSpaceDN w:val="0"/>
        <w:adjustRightInd w:val="0"/>
        <w:spacing w:after="0" w:line="240" w:lineRule="auto"/>
        <w:ind w:right="-285"/>
        <w:rPr>
          <w:rFonts w:ascii="TimesNewRomanPSMT" w:hAnsi="TimesNewRomanPSMT" w:cs="TimesNewRomanPSMT"/>
          <w:sz w:val="24"/>
          <w:szCs w:val="24"/>
        </w:rPr>
      </w:pPr>
    </w:p>
    <w:p w:rsidR="00C34D99" w:rsidRDefault="00C34D99" w:rsidP="00C34D99">
      <w:pPr>
        <w:autoSpaceDE w:val="0"/>
        <w:autoSpaceDN w:val="0"/>
        <w:adjustRightInd w:val="0"/>
        <w:spacing w:after="0" w:line="240" w:lineRule="auto"/>
        <w:ind w:right="-285"/>
        <w:rPr>
          <w:rFonts w:ascii="TimesNewRomanPSMT" w:hAnsi="TimesNewRomanPSMT" w:cs="TimesNewRomanPSMT"/>
          <w:b/>
          <w:sz w:val="24"/>
          <w:szCs w:val="24"/>
        </w:rPr>
      </w:pPr>
    </w:p>
    <w:p w:rsidR="00D83018" w:rsidRDefault="00D83018" w:rsidP="00026B44">
      <w:pPr>
        <w:ind w:right="-285"/>
        <w:rPr>
          <w:sz w:val="36"/>
          <w:szCs w:val="36"/>
        </w:rPr>
      </w:pPr>
    </w:p>
    <w:p w:rsidR="009903C2" w:rsidRPr="00D83018" w:rsidRDefault="009903C2" w:rsidP="00026B44">
      <w:pPr>
        <w:ind w:right="-285"/>
        <w:rPr>
          <w:sz w:val="36"/>
          <w:szCs w:val="36"/>
        </w:rPr>
      </w:pPr>
    </w:p>
    <w:p w:rsidR="00166C30" w:rsidRDefault="00166C30" w:rsidP="00026B44">
      <w:pPr>
        <w:ind w:right="-285"/>
      </w:pPr>
    </w:p>
    <w:sectPr w:rsidR="00166C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00C"/>
    <w:multiLevelType w:val="hybridMultilevel"/>
    <w:tmpl w:val="A8B4B1F4"/>
    <w:lvl w:ilvl="0" w:tplc="8C2844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D24F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C020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2A7F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349F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D8F9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2A3D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277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36CC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D2E3187"/>
    <w:multiLevelType w:val="hybridMultilevel"/>
    <w:tmpl w:val="A7504CB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DE75189"/>
    <w:multiLevelType w:val="hybridMultilevel"/>
    <w:tmpl w:val="61543CEC"/>
    <w:lvl w:ilvl="0" w:tplc="AF9EEF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1804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1864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8C2F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768F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9440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7CF6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9433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A64B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4B26B52"/>
    <w:multiLevelType w:val="hybridMultilevel"/>
    <w:tmpl w:val="E85A6AF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CB74303"/>
    <w:multiLevelType w:val="hybridMultilevel"/>
    <w:tmpl w:val="172EA2D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9D41A9E"/>
    <w:multiLevelType w:val="hybridMultilevel"/>
    <w:tmpl w:val="B96005AE"/>
    <w:lvl w:ilvl="0" w:tplc="418028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76A9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F26E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C4DD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32F7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0C2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BAEC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1E84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F6DE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75"/>
    <w:rsid w:val="00026B44"/>
    <w:rsid w:val="00056019"/>
    <w:rsid w:val="000E4DF6"/>
    <w:rsid w:val="00136F4E"/>
    <w:rsid w:val="00153B1A"/>
    <w:rsid w:val="00166C30"/>
    <w:rsid w:val="001677D2"/>
    <w:rsid w:val="001B055C"/>
    <w:rsid w:val="0026216F"/>
    <w:rsid w:val="00262A9B"/>
    <w:rsid w:val="00367FEC"/>
    <w:rsid w:val="003D1FEB"/>
    <w:rsid w:val="004979F8"/>
    <w:rsid w:val="004A08E9"/>
    <w:rsid w:val="004E67CF"/>
    <w:rsid w:val="00507BD5"/>
    <w:rsid w:val="005443C3"/>
    <w:rsid w:val="005D7232"/>
    <w:rsid w:val="005F7B98"/>
    <w:rsid w:val="00613CAE"/>
    <w:rsid w:val="00620FF6"/>
    <w:rsid w:val="00635C20"/>
    <w:rsid w:val="0066398E"/>
    <w:rsid w:val="006951FF"/>
    <w:rsid w:val="0077111F"/>
    <w:rsid w:val="00785E80"/>
    <w:rsid w:val="007A4C50"/>
    <w:rsid w:val="007B00E5"/>
    <w:rsid w:val="007D1740"/>
    <w:rsid w:val="007F5669"/>
    <w:rsid w:val="00802CEE"/>
    <w:rsid w:val="00805F83"/>
    <w:rsid w:val="00851A80"/>
    <w:rsid w:val="00866DF1"/>
    <w:rsid w:val="0087483F"/>
    <w:rsid w:val="008A6A79"/>
    <w:rsid w:val="009239BB"/>
    <w:rsid w:val="009316E8"/>
    <w:rsid w:val="00965E80"/>
    <w:rsid w:val="0096797B"/>
    <w:rsid w:val="009903C2"/>
    <w:rsid w:val="009C64EA"/>
    <w:rsid w:val="009E12AC"/>
    <w:rsid w:val="009E6A0E"/>
    <w:rsid w:val="009F6A3C"/>
    <w:rsid w:val="00A248C4"/>
    <w:rsid w:val="00A3086F"/>
    <w:rsid w:val="00AB0485"/>
    <w:rsid w:val="00AC136E"/>
    <w:rsid w:val="00AC1E05"/>
    <w:rsid w:val="00AC7CF6"/>
    <w:rsid w:val="00AE38CB"/>
    <w:rsid w:val="00B71148"/>
    <w:rsid w:val="00C34D99"/>
    <w:rsid w:val="00CD4B74"/>
    <w:rsid w:val="00CE0459"/>
    <w:rsid w:val="00D83018"/>
    <w:rsid w:val="00D85475"/>
    <w:rsid w:val="00DC1A4B"/>
    <w:rsid w:val="00DC6D5A"/>
    <w:rsid w:val="00E023E3"/>
    <w:rsid w:val="00E169F4"/>
    <w:rsid w:val="00E54B87"/>
    <w:rsid w:val="00E57F05"/>
    <w:rsid w:val="00E61E77"/>
    <w:rsid w:val="00EA0680"/>
    <w:rsid w:val="00EA1C59"/>
    <w:rsid w:val="00F24341"/>
    <w:rsid w:val="00F3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47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3086F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26B44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47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3086F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26B44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rosaria</dc:creator>
  <cp:lastModifiedBy>maria rosaria</cp:lastModifiedBy>
  <cp:revision>2</cp:revision>
  <cp:lastPrinted>2014-04-06T16:50:00Z</cp:lastPrinted>
  <dcterms:created xsi:type="dcterms:W3CDTF">2015-05-22T10:49:00Z</dcterms:created>
  <dcterms:modified xsi:type="dcterms:W3CDTF">2015-05-22T10:49:00Z</dcterms:modified>
</cp:coreProperties>
</file>