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88D" w:rsidRPr="00ED529A" w:rsidRDefault="00ED529A" w:rsidP="00ED529A">
      <w:pPr>
        <w:jc w:val="center"/>
        <w:rPr>
          <w:b/>
          <w:sz w:val="28"/>
          <w:szCs w:val="28"/>
        </w:rPr>
      </w:pPr>
      <w:bookmarkStart w:id="0" w:name="_GoBack"/>
      <w:r w:rsidRPr="00ED529A">
        <w:rPr>
          <w:b/>
          <w:sz w:val="28"/>
          <w:szCs w:val="28"/>
        </w:rPr>
        <w:t>PROGRAMMA DI TIROCINIO III</w:t>
      </w:r>
    </w:p>
    <w:bookmarkEnd w:id="0"/>
    <w:p w:rsidR="00ED529A" w:rsidRDefault="00ED529A" w:rsidP="00ED529A">
      <w:pPr>
        <w:rPr>
          <w:sz w:val="28"/>
          <w:szCs w:val="28"/>
        </w:rPr>
      </w:pPr>
    </w:p>
    <w:p w:rsidR="00ED529A" w:rsidRDefault="00ED529A" w:rsidP="00ED529A">
      <w:r>
        <w:t>RISUTATI DI APPRENDIMENTO ATTESI</w:t>
      </w:r>
    </w:p>
    <w:p w:rsidR="00ED529A" w:rsidRDefault="00ED529A" w:rsidP="00ED529A">
      <w:r>
        <w:t xml:space="preserve">Conoscenza e capacità di comprensione. Al termine del terzo anno di corso lo studente sarà in grado di riconoscere i bisogni di assistenza di base ed avanzata anche nel paziente con </w:t>
      </w:r>
      <w:proofErr w:type="spellStart"/>
      <w:r>
        <w:t>plurimorbilità</w:t>
      </w:r>
      <w:proofErr w:type="spellEnd"/>
    </w:p>
    <w:p w:rsidR="00ED529A" w:rsidRDefault="00ED529A" w:rsidP="00ED529A">
      <w:r>
        <w:t>Conoscenza e capacità di comprensione applicate. Saprà individuare ed attuare gli interventi infermieristici idonei per rispondere ai bisogni di assistenza di base, avanzata, anche in area critica, effettuando le opportune tecniche e procedure</w:t>
      </w:r>
    </w:p>
    <w:p w:rsidR="00ED529A" w:rsidRDefault="00ED529A" w:rsidP="00ED529A">
      <w:r>
        <w:t>Autonomia di giudizio. Saprà valutare i risultati raggiunti dal paziente in seguito all’intervento infermieristico effettuato, e saprà modulare il piano di assistenza in relazione al risultato raggiunto</w:t>
      </w:r>
    </w:p>
    <w:p w:rsidR="00ED529A" w:rsidRDefault="00ED529A" w:rsidP="00ED529A">
      <w:r>
        <w:t>Abilità comunicative. Saprà comunicare con il paziente, fornendo spiegazioni in merito agli interventi effettuati, ed attuando azioni di educazione sanitaria.</w:t>
      </w:r>
    </w:p>
    <w:p w:rsidR="00ED529A" w:rsidRDefault="00ED529A" w:rsidP="00ED529A">
      <w:r>
        <w:t>Capacità di apprendere. Avrà sviluppato le capacità di apprendimento necessarie per continuare il percorso di studi con sufficiente grado di autonomia e per adeguarsi alle esigenze dettate dall’attività assistenziale</w:t>
      </w:r>
    </w:p>
    <w:p w:rsidR="00ED529A" w:rsidRDefault="00ED529A" w:rsidP="00ED529A"/>
    <w:p w:rsidR="00ED529A" w:rsidRDefault="00ED529A" w:rsidP="00ED529A">
      <w:r>
        <w:t>PREREQUISITI</w:t>
      </w:r>
    </w:p>
    <w:p w:rsidR="00ED529A" w:rsidRDefault="00ED529A" w:rsidP="00ED529A">
      <w:r w:rsidRPr="00ED529A">
        <w:t xml:space="preserve">Capacità di ragionamento logico e </w:t>
      </w:r>
      <w:proofErr w:type="spellStart"/>
      <w:r w:rsidRPr="00ED529A">
        <w:t>problem</w:t>
      </w:r>
      <w:proofErr w:type="spellEnd"/>
      <w:r w:rsidRPr="00ED529A">
        <w:t xml:space="preserve"> </w:t>
      </w:r>
      <w:proofErr w:type="spellStart"/>
      <w:r w:rsidRPr="00ED529A">
        <w:t>solving</w:t>
      </w:r>
      <w:proofErr w:type="spellEnd"/>
      <w:r w:rsidRPr="00ED529A">
        <w:t>, capacità di svolgere mentalmente calcoli di complessità medio-alta, destrezza e capacità psicomotorie e di coordinamento</w:t>
      </w:r>
    </w:p>
    <w:p w:rsidR="00ED529A" w:rsidRDefault="00ED529A" w:rsidP="00ED529A"/>
    <w:p w:rsidR="00ED529A" w:rsidRDefault="00ED529A" w:rsidP="00ED529A">
      <w:r>
        <w:t>PROGRAMMA</w:t>
      </w:r>
    </w:p>
    <w:p w:rsidR="00ED529A" w:rsidRDefault="00ED529A" w:rsidP="00ED529A">
      <w:r>
        <w:t>Lo studente a conclusione del III anno di corso deve essere in grado di:</w:t>
      </w:r>
    </w:p>
    <w:p w:rsidR="00ED529A" w:rsidRDefault="00ED529A" w:rsidP="00ED529A">
      <w:r>
        <w:t xml:space="preserve">-affrontare un caso clinico con la raccolta dei dati e la formulazione di una diagnosi infermieristica reale, potenziale, problemi collaborativi (tassonomia NANDA) e </w:t>
      </w:r>
      <w:proofErr w:type="gramStart"/>
      <w:r>
        <w:t>lo  sviluppo</w:t>
      </w:r>
      <w:proofErr w:type="gramEnd"/>
      <w:r>
        <w:t xml:space="preserve"> di un piano di assistenza (NIC e NOC) con particolare riferimento a situazioni di area critica.</w:t>
      </w:r>
    </w:p>
    <w:p w:rsidR="00ED529A" w:rsidRDefault="00ED529A" w:rsidP="00ED529A">
      <w:r>
        <w:t>-Dimostrare di possedere tutte le abilità relative al programma del I e II anno, ed inoltre le competenze ed abilità necessarie per:</w:t>
      </w:r>
    </w:p>
    <w:p w:rsidR="00ED529A" w:rsidRDefault="00ED529A" w:rsidP="00ED529A">
      <w:r>
        <w:t>-effettuare calcoli mentali anche complessi e con l’uso di decimali per diluizioni di farmaci</w:t>
      </w:r>
    </w:p>
    <w:p w:rsidR="00ED529A" w:rsidRDefault="00ED529A" w:rsidP="00ED529A">
      <w:r>
        <w:t xml:space="preserve"> -gestione della </w:t>
      </w:r>
      <w:proofErr w:type="spellStart"/>
      <w:r>
        <w:t>tracheostomia</w:t>
      </w:r>
      <w:proofErr w:type="spellEnd"/>
    </w:p>
    <w:p w:rsidR="00ED529A" w:rsidRDefault="00ED529A" w:rsidP="00ED529A">
      <w:r>
        <w:t>-l’</w:t>
      </w:r>
      <w:proofErr w:type="spellStart"/>
      <w:r>
        <w:t>emogasanalisi</w:t>
      </w:r>
      <w:proofErr w:type="spellEnd"/>
    </w:p>
    <w:p w:rsidR="00ED529A" w:rsidRDefault="00ED529A" w:rsidP="00ED529A">
      <w:r>
        <w:t xml:space="preserve">-l’aspirazione delle vie aeree – raccolta di un campione di aspirato tracheale per coltura e </w:t>
      </w:r>
      <w:proofErr w:type="spellStart"/>
      <w:r>
        <w:t>abg</w:t>
      </w:r>
      <w:proofErr w:type="spellEnd"/>
    </w:p>
    <w:p w:rsidR="00ED529A" w:rsidRDefault="00ED529A" w:rsidP="00ED529A">
      <w:r>
        <w:t xml:space="preserve">-la ventilazione artificiale manuale e meccanica – il </w:t>
      </w:r>
      <w:proofErr w:type="spellStart"/>
      <w:r>
        <w:t>bls</w:t>
      </w:r>
      <w:proofErr w:type="spellEnd"/>
      <w:r>
        <w:t xml:space="preserve"> – l’</w:t>
      </w:r>
      <w:proofErr w:type="spellStart"/>
      <w:r>
        <w:t>ambu</w:t>
      </w:r>
      <w:proofErr w:type="spellEnd"/>
    </w:p>
    <w:p w:rsidR="00ED529A" w:rsidRDefault="00ED529A" w:rsidP="00ED529A">
      <w:r>
        <w:t xml:space="preserve">-il monitoraggio </w:t>
      </w:r>
      <w:proofErr w:type="spellStart"/>
      <w:r>
        <w:t>multiparametrico</w:t>
      </w:r>
      <w:proofErr w:type="spellEnd"/>
    </w:p>
    <w:p w:rsidR="00ED529A" w:rsidRDefault="00ED529A" w:rsidP="00ED529A">
      <w:r>
        <w:t xml:space="preserve">-la gestione </w:t>
      </w:r>
      <w:proofErr w:type="gramStart"/>
      <w:r>
        <w:t>del  carrello</w:t>
      </w:r>
      <w:proofErr w:type="gramEnd"/>
      <w:r>
        <w:t xml:space="preserve"> dell’emergenza</w:t>
      </w:r>
    </w:p>
    <w:p w:rsidR="00ED529A" w:rsidRDefault="00ED529A" w:rsidP="00ED529A">
      <w:r>
        <w:t>-la trasfusione di sangue ed emoderivati</w:t>
      </w:r>
    </w:p>
    <w:p w:rsidR="00ED529A" w:rsidRDefault="00ED529A" w:rsidP="00ED529A">
      <w:r>
        <w:t>-il prelievo di sangue venoso da CVC</w:t>
      </w:r>
    </w:p>
    <w:p w:rsidR="00ED529A" w:rsidRDefault="00ED529A" w:rsidP="00ED529A">
      <w:r>
        <w:lastRenderedPageBreak/>
        <w:t xml:space="preserve"> -punture esplorative: paracentesi, toracentesi, rachicentesi</w:t>
      </w:r>
    </w:p>
    <w:p w:rsidR="00ED529A" w:rsidRDefault="00ED529A" w:rsidP="00ED529A">
      <w:r>
        <w:t>-punture diagnostiche: puntato midollare, biopsia</w:t>
      </w:r>
    </w:p>
    <w:p w:rsidR="00ED529A" w:rsidRDefault="00ED529A" w:rsidP="00ED529A">
      <w:r>
        <w:t xml:space="preserve">-assistenza </w:t>
      </w:r>
      <w:proofErr w:type="gramStart"/>
      <w:r>
        <w:t xml:space="preserve">infermieristica  </w:t>
      </w:r>
      <w:proofErr w:type="spellStart"/>
      <w:r>
        <w:t>pre</w:t>
      </w:r>
      <w:proofErr w:type="spellEnd"/>
      <w:proofErr w:type="gramEnd"/>
      <w:r>
        <w:t xml:space="preserve">-intra-post- operatoria in area critica </w:t>
      </w:r>
    </w:p>
    <w:p w:rsidR="00ED529A" w:rsidRDefault="00ED529A" w:rsidP="00ED529A">
      <w:r>
        <w:t xml:space="preserve">- Assistenza Infermieristica in Area Pediatrica: </w:t>
      </w:r>
      <w:proofErr w:type="spellStart"/>
      <w:r>
        <w:t>Venipuntura</w:t>
      </w:r>
      <w:proofErr w:type="spellEnd"/>
      <w:r>
        <w:t xml:space="preserve">, cateterismo </w:t>
      </w:r>
      <w:proofErr w:type="gramStart"/>
      <w:r>
        <w:t>vescicale,  Raccolta</w:t>
      </w:r>
      <w:proofErr w:type="gramEnd"/>
      <w:r>
        <w:t xml:space="preserve"> urine, mobilizzazione del neonato , gestione della nutrizione nel neonato, terapia + ossigenoterapia,  igiene del neonato.</w:t>
      </w:r>
    </w:p>
    <w:p w:rsidR="00ED529A" w:rsidRDefault="00ED529A" w:rsidP="00ED529A"/>
    <w:p w:rsidR="00ED529A" w:rsidRDefault="00ED529A" w:rsidP="00ED529A">
      <w:r>
        <w:t>VALUTAZIONE</w:t>
      </w:r>
    </w:p>
    <w:p w:rsidR="00ED529A" w:rsidRDefault="00ED529A" w:rsidP="00ED529A">
      <w:r>
        <w:t>Sono previsti tre appelli di esame nel corso dell'Anno Accademico: a settembre/ottobre, a gennaio e a giugno. Per la valutazione dell'apprendimento è prevista una prova scritta e una prova tecnico-pratica.</w:t>
      </w:r>
    </w:p>
    <w:p w:rsidR="00ED529A" w:rsidRDefault="00ED529A" w:rsidP="00ED529A">
      <w:r>
        <w:t xml:space="preserve">La prova scritta consiste in un questionario con domande chiuse ad opzioni di risposta multipla, che deve essere compilato in 30 minuti. Per superare la prova scritta bisogna rispondere correttamente al 70% delle domande. Il superamento della prova scritta da diritto a sostenere la prova tecnico-pratica che consiste in: sviluppare un piano di assistenza (diagnosi infermieristica, obiettivi, interventi, valutazione) relativo ad un caso clinico; effettuare in modo corretto una diluizione articolata di un farmaco; effettuare correttamente una procedura con simulatore. Il tempo concesso per la prova pratica è di 15 minuti; Ai fini della valutazione della prova pratica verranno considerate le conoscenze cliniche, le capacità di </w:t>
      </w:r>
      <w:proofErr w:type="spellStart"/>
      <w:r>
        <w:t>problem</w:t>
      </w:r>
      <w:proofErr w:type="spellEnd"/>
      <w:r>
        <w:t xml:space="preserve"> </w:t>
      </w:r>
      <w:proofErr w:type="spellStart"/>
      <w:r>
        <w:t>solving</w:t>
      </w:r>
      <w:proofErr w:type="spellEnd"/>
      <w:r>
        <w:t>, la coerenza e la pertinenza per lo sviluppo del piano di assistenza proposto; la capacità di calcolare mentalmente e rapidamente una dose di farmaco; la destrezza, la manualità, la precisione, il rispetto della tecnica e dei fondamenti scientifici che la supportano,  le modalità di approccio al paziente nell'esecuzione della procedura</w:t>
      </w:r>
    </w:p>
    <w:p w:rsidR="00ED529A" w:rsidRDefault="00ED529A" w:rsidP="00ED529A"/>
    <w:p w:rsidR="00ED529A" w:rsidRDefault="00ED529A" w:rsidP="00ED529A">
      <w:r>
        <w:t>TESTI RACCOMANDATI</w:t>
      </w:r>
    </w:p>
    <w:p w:rsidR="00ED529A" w:rsidRDefault="00ED529A" w:rsidP="00ED529A">
      <w:r>
        <w:t xml:space="preserve">L. </w:t>
      </w:r>
      <w:proofErr w:type="spellStart"/>
      <w:r>
        <w:t>Saiani</w:t>
      </w:r>
      <w:proofErr w:type="spellEnd"/>
      <w:r>
        <w:t xml:space="preserve">, A. </w:t>
      </w:r>
      <w:proofErr w:type="spellStart"/>
      <w:r>
        <w:t>Brugnolli</w:t>
      </w:r>
      <w:proofErr w:type="spellEnd"/>
      <w:r>
        <w:t xml:space="preserve">: Trattato di Cure Infermieristiche III edizione. Casa Editrice </w:t>
      </w:r>
      <w:proofErr w:type="spellStart"/>
      <w:r>
        <w:t>Ildenson</w:t>
      </w:r>
      <w:proofErr w:type="spellEnd"/>
      <w:r>
        <w:t xml:space="preserve"> Gnocchi</w:t>
      </w:r>
    </w:p>
    <w:p w:rsidR="00ED529A" w:rsidRDefault="00ED529A" w:rsidP="00ED529A">
      <w:proofErr w:type="spellStart"/>
      <w:r>
        <w:t>Kozier</w:t>
      </w:r>
      <w:proofErr w:type="spellEnd"/>
      <w:r>
        <w:t xml:space="preserve"> - </w:t>
      </w:r>
      <w:proofErr w:type="spellStart"/>
      <w:r>
        <w:t>Erb</w:t>
      </w:r>
      <w:proofErr w:type="spellEnd"/>
      <w:r>
        <w:t xml:space="preserve"> - </w:t>
      </w:r>
      <w:proofErr w:type="spellStart"/>
      <w:r>
        <w:t>Berman</w:t>
      </w:r>
      <w:proofErr w:type="spellEnd"/>
      <w:r>
        <w:t xml:space="preserve"> - </w:t>
      </w:r>
      <w:proofErr w:type="spellStart"/>
      <w:r>
        <w:t>Snyder</w:t>
      </w:r>
      <w:proofErr w:type="spellEnd"/>
      <w:r>
        <w:t xml:space="preserve"> - </w:t>
      </w:r>
      <w:proofErr w:type="spellStart"/>
      <w:proofErr w:type="gramStart"/>
      <w:r>
        <w:t>Frandsen</w:t>
      </w:r>
      <w:proofErr w:type="spellEnd"/>
      <w:r>
        <w:t xml:space="preserve"> :Fondamenti</w:t>
      </w:r>
      <w:proofErr w:type="gramEnd"/>
      <w:r>
        <w:t xml:space="preserve"> di assistenza infermieristica secondo </w:t>
      </w:r>
      <w:proofErr w:type="spellStart"/>
      <w:r>
        <w:t>Kozier</w:t>
      </w:r>
      <w:proofErr w:type="spellEnd"/>
      <w:r>
        <w:t xml:space="preserve"> e </w:t>
      </w:r>
      <w:proofErr w:type="spellStart"/>
      <w:r>
        <w:t>Erb</w:t>
      </w:r>
      <w:proofErr w:type="spellEnd"/>
      <w:r>
        <w:t xml:space="preserve"> - concetti, procedure e pratica-  Casa Editrice PICCIN</w:t>
      </w:r>
    </w:p>
    <w:p w:rsidR="00ED529A" w:rsidRDefault="00ED529A" w:rsidP="00ED529A">
      <w:r>
        <w:t xml:space="preserve">J.M. Wilkinson, L.S. </w:t>
      </w:r>
      <w:proofErr w:type="spellStart"/>
      <w:r>
        <w:t>Treas</w:t>
      </w:r>
      <w:proofErr w:type="spellEnd"/>
      <w:r>
        <w:t xml:space="preserve">, K.L. </w:t>
      </w:r>
      <w:proofErr w:type="spellStart"/>
      <w:r>
        <w:t>Barnett</w:t>
      </w:r>
      <w:proofErr w:type="spellEnd"/>
      <w:r>
        <w:t>, M.H. Smith: Fondamenti di assistenza infermieristica- Teoria, concetti e applicazioni. CEA</w:t>
      </w:r>
    </w:p>
    <w:p w:rsidR="00ED529A" w:rsidRDefault="00ED529A" w:rsidP="00ED529A">
      <w:r>
        <w:t xml:space="preserve">G. </w:t>
      </w:r>
      <w:proofErr w:type="spellStart"/>
      <w:r>
        <w:t>Ledonne</w:t>
      </w:r>
      <w:proofErr w:type="spellEnd"/>
      <w:r>
        <w:t>, S. Tolomeo: Calcoli e dosaggi farmacologici. Le responsabilità dell'infermiere. CEA</w:t>
      </w:r>
    </w:p>
    <w:p w:rsidR="00ED529A" w:rsidRDefault="00ED529A" w:rsidP="00ED529A">
      <w:r>
        <w:t xml:space="preserve">L.J. </w:t>
      </w:r>
      <w:proofErr w:type="spellStart"/>
      <w:r>
        <w:t>Carpenito</w:t>
      </w:r>
      <w:proofErr w:type="spellEnd"/>
      <w:r>
        <w:t>: Piani di assistenza infermieristica CEA</w:t>
      </w:r>
    </w:p>
    <w:p w:rsidR="00ED529A" w:rsidRDefault="00ED529A" w:rsidP="00ED529A">
      <w:r>
        <w:t xml:space="preserve">L.J. </w:t>
      </w:r>
      <w:proofErr w:type="spellStart"/>
      <w:r>
        <w:t>Carpenito</w:t>
      </w:r>
      <w:proofErr w:type="spellEnd"/>
      <w:r>
        <w:t>: Manuale tascabile delle Diagnosi Infermieristiche CEA</w:t>
      </w:r>
    </w:p>
    <w:p w:rsidR="00ED529A" w:rsidRDefault="00ED529A" w:rsidP="00ED529A"/>
    <w:p w:rsidR="00ED529A" w:rsidRDefault="00ED529A" w:rsidP="00ED529A">
      <w:r>
        <w:t>SVOLGIMENTO</w:t>
      </w:r>
    </w:p>
    <w:p w:rsidR="00ED529A" w:rsidRDefault="00ED529A" w:rsidP="00ED529A">
      <w:r>
        <w:t xml:space="preserve">Il Tirocinio consente e facilita l’apprendimento tecnico pratico e lo sviluppo delle capacità cliniche, ed avviene nei contesti operativi dei servizi sanitari e sociali accreditati. </w:t>
      </w:r>
    </w:p>
    <w:p w:rsidR="00ED529A" w:rsidRPr="00ED529A" w:rsidRDefault="00ED529A" w:rsidP="00ED529A">
      <w:r>
        <w:t xml:space="preserve">Durante la presenza in tirocinio, lo studente è tenuto a mantenere un comportamento adeguato al ruolo professionale per cui si sta formando: avere cura della persona (salute, igiene, aspetto), indossare la divisa con decoro e appropriatezza, priva di monili, esponendo il cartellino di riconoscimento; rivolgersi agli </w:t>
      </w:r>
      <w:r>
        <w:lastRenderedPageBreak/>
        <w:t>utenti, ai loro familiari e a tutti gli operatori con rispetto,  gentilezza e buon umore; rispettare i turni e gli orari di tirocinio, comunicare al proprio tutor clinico di riferimento eventuali assenze o ritardi; mantenere un atteggiamento consono con i principi del Codice Etico degli Infermieri</w:t>
      </w:r>
    </w:p>
    <w:sectPr w:rsidR="00ED529A" w:rsidRPr="00ED529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29A"/>
    <w:rsid w:val="0094288D"/>
    <w:rsid w:val="00ED52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4F380"/>
  <w15:chartTrackingRefBased/>
  <w15:docId w15:val="{4A4DEC32-F3E2-4F97-9A1A-E822A3324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802</Words>
  <Characters>4578</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Zenobi</dc:creator>
  <cp:keywords/>
  <dc:description/>
  <cp:lastModifiedBy>Carla Zenobi</cp:lastModifiedBy>
  <cp:revision>1</cp:revision>
  <dcterms:created xsi:type="dcterms:W3CDTF">2023-04-07T07:29:00Z</dcterms:created>
  <dcterms:modified xsi:type="dcterms:W3CDTF">2023-04-07T07:32:00Z</dcterms:modified>
</cp:coreProperties>
</file>