
<file path=[Content_Types].xml><?xml version="1.0" encoding="utf-8"?>
<Types xmlns="http://schemas.openxmlformats.org/package/2006/content-types">
  <Default Extension="bin" ContentType="application/vnd.openxmlformats-officedocument.oleObject"/>
  <Default Extension="png" ContentType="image/png"/>
  <Default Extension="emf" ContentType="image/x-emf"/>
  <Default Extension="jpeg" ContentType="image/jpeg"/>
  <Default Extension="rels" ContentType="application/vnd.openxmlformats-package.relationships+xml"/>
  <Default Extension="xml" ContentType="application/xml"/>
  <Default Extension="tif" ContentType="image/tiff"/>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sdt>
      <w:sdtPr>
        <w:rPr>
          <w:rFonts w:ascii="Times New Roman" w:eastAsiaTheme="minorHAnsi" w:hAnsi="Times New Roman" w:cstheme="minorBidi"/>
          <w:color w:val="auto"/>
          <w:sz w:val="24"/>
          <w:szCs w:val="22"/>
          <w:lang w:val="it-IT"/>
        </w:rPr>
        <w:id w:val="-1781559181"/>
        <w:docPartObj>
          <w:docPartGallery w:val="Table of Contents"/>
          <w:docPartUnique/>
        </w:docPartObj>
      </w:sdtPr>
      <w:sdtEndPr>
        <w:rPr>
          <w:b/>
          <w:bCs/>
        </w:rPr>
      </w:sdtEndPr>
      <w:sdtContent>
        <w:p w14:paraId="388AA88D" w14:textId="390689FB" w:rsidR="00A87A1B" w:rsidRDefault="00A87A1B">
          <w:pPr>
            <w:pStyle w:val="Titolosommario"/>
          </w:pPr>
          <w:r>
            <w:rPr>
              <w:lang w:val="it-IT"/>
            </w:rPr>
            <w:t>Sommario</w:t>
          </w:r>
        </w:p>
        <w:p w14:paraId="67D76520" w14:textId="167F8726" w:rsidR="004E74FE" w:rsidRDefault="00A87A1B">
          <w:pPr>
            <w:pStyle w:val="Sommario1"/>
            <w:tabs>
              <w:tab w:val="left" w:pos="480"/>
              <w:tab w:val="right" w:leader="dot" w:pos="9962"/>
            </w:tabs>
            <w:rPr>
              <w:rFonts w:asciiTheme="minorHAnsi" w:eastAsiaTheme="minorEastAsia" w:hAnsiTheme="minorHAnsi"/>
              <w:noProof/>
              <w:sz w:val="22"/>
            </w:rPr>
          </w:pPr>
          <w:r>
            <w:fldChar w:fldCharType="begin"/>
          </w:r>
          <w:r>
            <w:instrText xml:space="preserve"> TOC \o "1-3" \h \z \u </w:instrText>
          </w:r>
          <w:r>
            <w:fldChar w:fldCharType="separate"/>
          </w:r>
          <w:hyperlink w:anchor="_Toc198635579" w:history="1">
            <w:r w:rsidR="004E74FE" w:rsidRPr="00390557">
              <w:rPr>
                <w:rStyle w:val="Collegamentoipertestuale"/>
                <w:noProof/>
                <w:lang w:val="it-IT"/>
              </w:rPr>
              <w:t>5.</w:t>
            </w:r>
            <w:r w:rsidR="004E74FE">
              <w:rPr>
                <w:rFonts w:asciiTheme="minorHAnsi" w:eastAsiaTheme="minorEastAsia" w:hAnsiTheme="minorHAnsi"/>
                <w:noProof/>
                <w:sz w:val="22"/>
              </w:rPr>
              <w:tab/>
            </w:r>
            <w:r w:rsidR="004E74FE" w:rsidRPr="00390557">
              <w:rPr>
                <w:rStyle w:val="Collegamentoipertestuale"/>
                <w:noProof/>
                <w:lang w:val="it-IT"/>
              </w:rPr>
              <w:t>Il legame chimico</w:t>
            </w:r>
            <w:r w:rsidR="004E74FE">
              <w:rPr>
                <w:noProof/>
                <w:webHidden/>
              </w:rPr>
              <w:tab/>
            </w:r>
            <w:r w:rsidR="004E74FE">
              <w:rPr>
                <w:noProof/>
                <w:webHidden/>
              </w:rPr>
              <w:fldChar w:fldCharType="begin"/>
            </w:r>
            <w:r w:rsidR="004E74FE">
              <w:rPr>
                <w:noProof/>
                <w:webHidden/>
              </w:rPr>
              <w:instrText xml:space="preserve"> PAGEREF _Toc198635579 \h </w:instrText>
            </w:r>
            <w:r w:rsidR="004E74FE">
              <w:rPr>
                <w:noProof/>
                <w:webHidden/>
              </w:rPr>
            </w:r>
            <w:r w:rsidR="004E74FE">
              <w:rPr>
                <w:noProof/>
                <w:webHidden/>
              </w:rPr>
              <w:fldChar w:fldCharType="separate"/>
            </w:r>
            <w:r w:rsidR="004E74FE">
              <w:rPr>
                <w:noProof/>
                <w:webHidden/>
              </w:rPr>
              <w:t>3</w:t>
            </w:r>
            <w:r w:rsidR="004E74FE">
              <w:rPr>
                <w:noProof/>
                <w:webHidden/>
              </w:rPr>
              <w:fldChar w:fldCharType="end"/>
            </w:r>
          </w:hyperlink>
        </w:p>
        <w:p w14:paraId="4D4F6F31" w14:textId="4BEBEA3E" w:rsidR="004E74FE" w:rsidRDefault="007835D6">
          <w:pPr>
            <w:pStyle w:val="Sommario2"/>
            <w:tabs>
              <w:tab w:val="left" w:pos="880"/>
              <w:tab w:val="right" w:leader="dot" w:pos="9962"/>
            </w:tabs>
            <w:rPr>
              <w:rFonts w:asciiTheme="minorHAnsi" w:eastAsiaTheme="minorEastAsia" w:hAnsiTheme="minorHAnsi"/>
              <w:noProof/>
              <w:sz w:val="22"/>
            </w:rPr>
          </w:pPr>
          <w:hyperlink w:anchor="_Toc198635580" w:history="1">
            <w:r w:rsidR="004E74FE" w:rsidRPr="00390557">
              <w:rPr>
                <w:rStyle w:val="Collegamentoipertestuale"/>
                <w:noProof/>
                <w:lang w:val="it-IT"/>
              </w:rPr>
              <w:t>5.1.</w:t>
            </w:r>
            <w:r w:rsidR="004E74FE">
              <w:rPr>
                <w:rFonts w:asciiTheme="minorHAnsi" w:eastAsiaTheme="minorEastAsia" w:hAnsiTheme="minorHAnsi"/>
                <w:noProof/>
                <w:sz w:val="22"/>
              </w:rPr>
              <w:tab/>
            </w:r>
            <w:r w:rsidR="004E74FE" w:rsidRPr="00390557">
              <w:rPr>
                <w:rStyle w:val="Collegamentoipertestuale"/>
                <w:noProof/>
                <w:lang w:val="it-IT"/>
              </w:rPr>
              <w:t>Introduzione</w:t>
            </w:r>
            <w:r w:rsidR="004E74FE">
              <w:rPr>
                <w:noProof/>
                <w:webHidden/>
              </w:rPr>
              <w:tab/>
            </w:r>
            <w:r w:rsidR="004E74FE">
              <w:rPr>
                <w:noProof/>
                <w:webHidden/>
              </w:rPr>
              <w:fldChar w:fldCharType="begin"/>
            </w:r>
            <w:r w:rsidR="004E74FE">
              <w:rPr>
                <w:noProof/>
                <w:webHidden/>
              </w:rPr>
              <w:instrText xml:space="preserve"> PAGEREF _Toc198635580 \h </w:instrText>
            </w:r>
            <w:r w:rsidR="004E74FE">
              <w:rPr>
                <w:noProof/>
                <w:webHidden/>
              </w:rPr>
            </w:r>
            <w:r w:rsidR="004E74FE">
              <w:rPr>
                <w:noProof/>
                <w:webHidden/>
              </w:rPr>
              <w:fldChar w:fldCharType="separate"/>
            </w:r>
            <w:r w:rsidR="004E74FE">
              <w:rPr>
                <w:noProof/>
                <w:webHidden/>
              </w:rPr>
              <w:t>4</w:t>
            </w:r>
            <w:r w:rsidR="004E74FE">
              <w:rPr>
                <w:noProof/>
                <w:webHidden/>
              </w:rPr>
              <w:fldChar w:fldCharType="end"/>
            </w:r>
          </w:hyperlink>
        </w:p>
        <w:p w14:paraId="7B697A39" w14:textId="65AE37C0" w:rsidR="004E74FE" w:rsidRDefault="007835D6">
          <w:pPr>
            <w:pStyle w:val="Sommario3"/>
            <w:tabs>
              <w:tab w:val="left" w:pos="1320"/>
              <w:tab w:val="right" w:leader="dot" w:pos="9962"/>
            </w:tabs>
            <w:rPr>
              <w:rFonts w:asciiTheme="minorHAnsi" w:eastAsiaTheme="minorEastAsia" w:hAnsiTheme="minorHAnsi"/>
              <w:noProof/>
              <w:sz w:val="22"/>
            </w:rPr>
          </w:pPr>
          <w:hyperlink w:anchor="_Toc198635581" w:history="1">
            <w:r w:rsidR="004E74FE" w:rsidRPr="00390557">
              <w:rPr>
                <w:rStyle w:val="Collegamentoipertestuale"/>
                <w:noProof/>
                <w:lang w:val="it-IT"/>
              </w:rPr>
              <w:t>5.1.1.</w:t>
            </w:r>
            <w:r w:rsidR="004E74FE">
              <w:rPr>
                <w:rFonts w:asciiTheme="minorHAnsi" w:eastAsiaTheme="minorEastAsia" w:hAnsiTheme="minorHAnsi"/>
                <w:noProof/>
                <w:sz w:val="22"/>
              </w:rPr>
              <w:tab/>
            </w:r>
            <w:r w:rsidR="004E74FE" w:rsidRPr="00390557">
              <w:rPr>
                <w:rStyle w:val="Collegamentoipertestuale"/>
                <w:noProof/>
                <w:lang w:val="it-IT"/>
              </w:rPr>
              <w:t>I responsabili del legame chimico</w:t>
            </w:r>
            <w:r w:rsidR="004E74FE">
              <w:rPr>
                <w:noProof/>
                <w:webHidden/>
              </w:rPr>
              <w:tab/>
            </w:r>
            <w:r w:rsidR="004E74FE">
              <w:rPr>
                <w:noProof/>
                <w:webHidden/>
              </w:rPr>
              <w:fldChar w:fldCharType="begin"/>
            </w:r>
            <w:r w:rsidR="004E74FE">
              <w:rPr>
                <w:noProof/>
                <w:webHidden/>
              </w:rPr>
              <w:instrText xml:space="preserve"> PAGEREF _Toc198635581 \h </w:instrText>
            </w:r>
            <w:r w:rsidR="004E74FE">
              <w:rPr>
                <w:noProof/>
                <w:webHidden/>
              </w:rPr>
            </w:r>
            <w:r w:rsidR="004E74FE">
              <w:rPr>
                <w:noProof/>
                <w:webHidden/>
              </w:rPr>
              <w:fldChar w:fldCharType="separate"/>
            </w:r>
            <w:r w:rsidR="004E74FE">
              <w:rPr>
                <w:noProof/>
                <w:webHidden/>
              </w:rPr>
              <w:t>4</w:t>
            </w:r>
            <w:r w:rsidR="004E74FE">
              <w:rPr>
                <w:noProof/>
                <w:webHidden/>
              </w:rPr>
              <w:fldChar w:fldCharType="end"/>
            </w:r>
          </w:hyperlink>
        </w:p>
        <w:p w14:paraId="1882CB3B" w14:textId="27CAAAAE" w:rsidR="004E74FE" w:rsidRDefault="007835D6">
          <w:pPr>
            <w:pStyle w:val="Sommario3"/>
            <w:tabs>
              <w:tab w:val="left" w:pos="1320"/>
              <w:tab w:val="right" w:leader="dot" w:pos="9962"/>
            </w:tabs>
            <w:rPr>
              <w:rFonts w:asciiTheme="minorHAnsi" w:eastAsiaTheme="minorEastAsia" w:hAnsiTheme="minorHAnsi"/>
              <w:noProof/>
              <w:sz w:val="22"/>
            </w:rPr>
          </w:pPr>
          <w:hyperlink w:anchor="_Toc198635582" w:history="1">
            <w:r w:rsidR="004E74FE" w:rsidRPr="00390557">
              <w:rPr>
                <w:rStyle w:val="Collegamentoipertestuale"/>
                <w:noProof/>
                <w:lang w:val="it-IT"/>
              </w:rPr>
              <w:t>5.1.2.</w:t>
            </w:r>
            <w:r w:rsidR="004E74FE">
              <w:rPr>
                <w:rFonts w:asciiTheme="minorHAnsi" w:eastAsiaTheme="minorEastAsia" w:hAnsiTheme="minorHAnsi"/>
                <w:noProof/>
                <w:sz w:val="22"/>
              </w:rPr>
              <w:tab/>
            </w:r>
            <w:r w:rsidR="004E74FE" w:rsidRPr="00390557">
              <w:rPr>
                <w:rStyle w:val="Collegamentoipertestuale"/>
                <w:noProof/>
                <w:lang w:val="it-IT"/>
              </w:rPr>
              <w:t>Dimmi il tuo legame e ti dirò chi sei</w:t>
            </w:r>
            <w:r w:rsidR="004E74FE">
              <w:rPr>
                <w:noProof/>
                <w:webHidden/>
              </w:rPr>
              <w:tab/>
            </w:r>
            <w:r w:rsidR="004E74FE">
              <w:rPr>
                <w:noProof/>
                <w:webHidden/>
              </w:rPr>
              <w:fldChar w:fldCharType="begin"/>
            </w:r>
            <w:r w:rsidR="004E74FE">
              <w:rPr>
                <w:noProof/>
                <w:webHidden/>
              </w:rPr>
              <w:instrText xml:space="preserve"> PAGEREF _Toc198635582 \h </w:instrText>
            </w:r>
            <w:r w:rsidR="004E74FE">
              <w:rPr>
                <w:noProof/>
                <w:webHidden/>
              </w:rPr>
            </w:r>
            <w:r w:rsidR="004E74FE">
              <w:rPr>
                <w:noProof/>
                <w:webHidden/>
              </w:rPr>
              <w:fldChar w:fldCharType="separate"/>
            </w:r>
            <w:r w:rsidR="004E74FE">
              <w:rPr>
                <w:noProof/>
                <w:webHidden/>
              </w:rPr>
              <w:t>5</w:t>
            </w:r>
            <w:r w:rsidR="004E74FE">
              <w:rPr>
                <w:noProof/>
                <w:webHidden/>
              </w:rPr>
              <w:fldChar w:fldCharType="end"/>
            </w:r>
          </w:hyperlink>
        </w:p>
        <w:p w14:paraId="6CBB46E9" w14:textId="1E828224" w:rsidR="004E74FE" w:rsidRDefault="007835D6">
          <w:pPr>
            <w:pStyle w:val="Sommario2"/>
            <w:tabs>
              <w:tab w:val="left" w:pos="880"/>
              <w:tab w:val="right" w:leader="dot" w:pos="9962"/>
            </w:tabs>
            <w:rPr>
              <w:rFonts w:asciiTheme="minorHAnsi" w:eastAsiaTheme="minorEastAsia" w:hAnsiTheme="minorHAnsi"/>
              <w:noProof/>
              <w:sz w:val="22"/>
            </w:rPr>
          </w:pPr>
          <w:hyperlink w:anchor="_Toc198635583" w:history="1">
            <w:r w:rsidR="004E74FE" w:rsidRPr="00390557">
              <w:rPr>
                <w:rStyle w:val="Collegamentoipertestuale"/>
                <w:noProof/>
                <w:lang w:val="it-IT"/>
              </w:rPr>
              <w:t>5.2.</w:t>
            </w:r>
            <w:r w:rsidR="004E74FE">
              <w:rPr>
                <w:rFonts w:asciiTheme="minorHAnsi" w:eastAsiaTheme="minorEastAsia" w:hAnsiTheme="minorHAnsi"/>
                <w:noProof/>
                <w:sz w:val="22"/>
              </w:rPr>
              <w:tab/>
            </w:r>
            <w:r w:rsidR="004E74FE" w:rsidRPr="00390557">
              <w:rPr>
                <w:rStyle w:val="Collegamentoipertestuale"/>
                <w:noProof/>
                <w:lang w:val="it-IT"/>
              </w:rPr>
              <w:t>Il legame ionico.</w:t>
            </w:r>
            <w:r w:rsidR="004E74FE">
              <w:rPr>
                <w:noProof/>
                <w:webHidden/>
              </w:rPr>
              <w:tab/>
            </w:r>
            <w:r w:rsidR="004E74FE">
              <w:rPr>
                <w:noProof/>
                <w:webHidden/>
              </w:rPr>
              <w:fldChar w:fldCharType="begin"/>
            </w:r>
            <w:r w:rsidR="004E74FE">
              <w:rPr>
                <w:noProof/>
                <w:webHidden/>
              </w:rPr>
              <w:instrText xml:space="preserve"> PAGEREF _Toc198635583 \h </w:instrText>
            </w:r>
            <w:r w:rsidR="004E74FE">
              <w:rPr>
                <w:noProof/>
                <w:webHidden/>
              </w:rPr>
            </w:r>
            <w:r w:rsidR="004E74FE">
              <w:rPr>
                <w:noProof/>
                <w:webHidden/>
              </w:rPr>
              <w:fldChar w:fldCharType="separate"/>
            </w:r>
            <w:r w:rsidR="004E74FE">
              <w:rPr>
                <w:noProof/>
                <w:webHidden/>
              </w:rPr>
              <w:t>6</w:t>
            </w:r>
            <w:r w:rsidR="004E74FE">
              <w:rPr>
                <w:noProof/>
                <w:webHidden/>
              </w:rPr>
              <w:fldChar w:fldCharType="end"/>
            </w:r>
          </w:hyperlink>
        </w:p>
        <w:p w14:paraId="679C467D" w14:textId="140DE4A2" w:rsidR="004E74FE" w:rsidRDefault="007835D6">
          <w:pPr>
            <w:pStyle w:val="Sommario3"/>
            <w:tabs>
              <w:tab w:val="left" w:pos="1320"/>
              <w:tab w:val="right" w:leader="dot" w:pos="9962"/>
            </w:tabs>
            <w:rPr>
              <w:rFonts w:asciiTheme="minorHAnsi" w:eastAsiaTheme="minorEastAsia" w:hAnsiTheme="minorHAnsi"/>
              <w:noProof/>
              <w:sz w:val="22"/>
            </w:rPr>
          </w:pPr>
          <w:hyperlink w:anchor="_Toc198635584" w:history="1">
            <w:r w:rsidR="004E74FE" w:rsidRPr="00390557">
              <w:rPr>
                <w:rStyle w:val="Collegamentoipertestuale"/>
                <w:noProof/>
                <w:lang w:val="it-IT"/>
              </w:rPr>
              <w:t>5.2.1.</w:t>
            </w:r>
            <w:r w:rsidR="004E74FE">
              <w:rPr>
                <w:rFonts w:asciiTheme="minorHAnsi" w:eastAsiaTheme="minorEastAsia" w:hAnsiTheme="minorHAnsi"/>
                <w:noProof/>
                <w:sz w:val="22"/>
              </w:rPr>
              <w:tab/>
            </w:r>
            <w:r w:rsidR="004E74FE" w:rsidRPr="00390557">
              <w:rPr>
                <w:rStyle w:val="Collegamentoipertestuale"/>
                <w:noProof/>
                <w:lang w:val="it-IT"/>
              </w:rPr>
              <w:t>La formazione di una coppia ionica.</w:t>
            </w:r>
            <w:r w:rsidR="004E74FE">
              <w:rPr>
                <w:noProof/>
                <w:webHidden/>
              </w:rPr>
              <w:tab/>
            </w:r>
            <w:r w:rsidR="004E74FE">
              <w:rPr>
                <w:noProof/>
                <w:webHidden/>
              </w:rPr>
              <w:fldChar w:fldCharType="begin"/>
            </w:r>
            <w:r w:rsidR="004E74FE">
              <w:rPr>
                <w:noProof/>
                <w:webHidden/>
              </w:rPr>
              <w:instrText xml:space="preserve"> PAGEREF _Toc198635584 \h </w:instrText>
            </w:r>
            <w:r w:rsidR="004E74FE">
              <w:rPr>
                <w:noProof/>
                <w:webHidden/>
              </w:rPr>
            </w:r>
            <w:r w:rsidR="004E74FE">
              <w:rPr>
                <w:noProof/>
                <w:webHidden/>
              </w:rPr>
              <w:fldChar w:fldCharType="separate"/>
            </w:r>
            <w:r w:rsidR="004E74FE">
              <w:rPr>
                <w:noProof/>
                <w:webHidden/>
              </w:rPr>
              <w:t>7</w:t>
            </w:r>
            <w:r w:rsidR="004E74FE">
              <w:rPr>
                <w:noProof/>
                <w:webHidden/>
              </w:rPr>
              <w:fldChar w:fldCharType="end"/>
            </w:r>
          </w:hyperlink>
        </w:p>
        <w:p w14:paraId="71490E56" w14:textId="742F5034" w:rsidR="004E74FE" w:rsidRDefault="007835D6">
          <w:pPr>
            <w:pStyle w:val="Sommario3"/>
            <w:tabs>
              <w:tab w:val="left" w:pos="1320"/>
              <w:tab w:val="right" w:leader="dot" w:pos="9962"/>
            </w:tabs>
            <w:rPr>
              <w:rFonts w:asciiTheme="minorHAnsi" w:eastAsiaTheme="minorEastAsia" w:hAnsiTheme="minorHAnsi"/>
              <w:noProof/>
              <w:sz w:val="22"/>
            </w:rPr>
          </w:pPr>
          <w:hyperlink w:anchor="_Toc198635585" w:history="1">
            <w:r w:rsidR="004E74FE" w:rsidRPr="00390557">
              <w:rPr>
                <w:rStyle w:val="Collegamentoipertestuale"/>
                <w:noProof/>
                <w:lang w:val="it-IT"/>
              </w:rPr>
              <w:t>5.2.2.</w:t>
            </w:r>
            <w:r w:rsidR="004E74FE">
              <w:rPr>
                <w:rFonts w:asciiTheme="minorHAnsi" w:eastAsiaTheme="minorEastAsia" w:hAnsiTheme="minorHAnsi"/>
                <w:noProof/>
                <w:sz w:val="22"/>
              </w:rPr>
              <w:tab/>
            </w:r>
            <w:r w:rsidR="004E74FE" w:rsidRPr="00390557">
              <w:rPr>
                <w:rStyle w:val="Collegamentoipertestuale"/>
                <w:noProof/>
                <w:lang w:val="it-IT"/>
              </w:rPr>
              <w:t>La formazione di un reticolo cristallino</w:t>
            </w:r>
            <w:r w:rsidR="004E74FE">
              <w:rPr>
                <w:noProof/>
                <w:webHidden/>
              </w:rPr>
              <w:tab/>
            </w:r>
            <w:r w:rsidR="004E74FE">
              <w:rPr>
                <w:noProof/>
                <w:webHidden/>
              </w:rPr>
              <w:fldChar w:fldCharType="begin"/>
            </w:r>
            <w:r w:rsidR="004E74FE">
              <w:rPr>
                <w:noProof/>
                <w:webHidden/>
              </w:rPr>
              <w:instrText xml:space="preserve"> PAGEREF _Toc198635585 \h </w:instrText>
            </w:r>
            <w:r w:rsidR="004E74FE">
              <w:rPr>
                <w:noProof/>
                <w:webHidden/>
              </w:rPr>
            </w:r>
            <w:r w:rsidR="004E74FE">
              <w:rPr>
                <w:noProof/>
                <w:webHidden/>
              </w:rPr>
              <w:fldChar w:fldCharType="separate"/>
            </w:r>
            <w:r w:rsidR="004E74FE">
              <w:rPr>
                <w:noProof/>
                <w:webHidden/>
              </w:rPr>
              <w:t>8</w:t>
            </w:r>
            <w:r w:rsidR="004E74FE">
              <w:rPr>
                <w:noProof/>
                <w:webHidden/>
              </w:rPr>
              <w:fldChar w:fldCharType="end"/>
            </w:r>
          </w:hyperlink>
        </w:p>
        <w:p w14:paraId="1AB7ECC9" w14:textId="2DC6FD6E" w:rsidR="004E74FE" w:rsidRDefault="007835D6">
          <w:pPr>
            <w:pStyle w:val="Sommario3"/>
            <w:tabs>
              <w:tab w:val="left" w:pos="1320"/>
              <w:tab w:val="right" w:leader="dot" w:pos="9962"/>
            </w:tabs>
            <w:rPr>
              <w:rFonts w:asciiTheme="minorHAnsi" w:eastAsiaTheme="minorEastAsia" w:hAnsiTheme="minorHAnsi"/>
              <w:noProof/>
              <w:sz w:val="22"/>
            </w:rPr>
          </w:pPr>
          <w:hyperlink w:anchor="_Toc198635586" w:history="1">
            <w:r w:rsidR="004E74FE" w:rsidRPr="00390557">
              <w:rPr>
                <w:rStyle w:val="Collegamentoipertestuale"/>
                <w:noProof/>
                <w:lang w:val="it-IT"/>
              </w:rPr>
              <w:t>5.2.3.</w:t>
            </w:r>
            <w:r w:rsidR="004E74FE">
              <w:rPr>
                <w:rFonts w:asciiTheme="minorHAnsi" w:eastAsiaTheme="minorEastAsia" w:hAnsiTheme="minorHAnsi"/>
                <w:noProof/>
                <w:sz w:val="22"/>
              </w:rPr>
              <w:tab/>
            </w:r>
            <w:r w:rsidR="004E74FE" w:rsidRPr="00390557">
              <w:rPr>
                <w:rStyle w:val="Collegamentoipertestuale"/>
                <w:noProof/>
                <w:lang w:val="it-IT"/>
              </w:rPr>
              <w:t>L’effetto della struttura dei solidi ionici sulle proprietà chimico fisiche</w:t>
            </w:r>
            <w:r w:rsidR="004E74FE">
              <w:rPr>
                <w:noProof/>
                <w:webHidden/>
              </w:rPr>
              <w:tab/>
            </w:r>
            <w:r w:rsidR="004E74FE">
              <w:rPr>
                <w:noProof/>
                <w:webHidden/>
              </w:rPr>
              <w:fldChar w:fldCharType="begin"/>
            </w:r>
            <w:r w:rsidR="004E74FE">
              <w:rPr>
                <w:noProof/>
                <w:webHidden/>
              </w:rPr>
              <w:instrText xml:space="preserve"> PAGEREF _Toc198635586 \h </w:instrText>
            </w:r>
            <w:r w:rsidR="004E74FE">
              <w:rPr>
                <w:noProof/>
                <w:webHidden/>
              </w:rPr>
            </w:r>
            <w:r w:rsidR="004E74FE">
              <w:rPr>
                <w:noProof/>
                <w:webHidden/>
              </w:rPr>
              <w:fldChar w:fldCharType="separate"/>
            </w:r>
            <w:r w:rsidR="004E74FE">
              <w:rPr>
                <w:noProof/>
                <w:webHidden/>
              </w:rPr>
              <w:t>11</w:t>
            </w:r>
            <w:r w:rsidR="004E74FE">
              <w:rPr>
                <w:noProof/>
                <w:webHidden/>
              </w:rPr>
              <w:fldChar w:fldCharType="end"/>
            </w:r>
          </w:hyperlink>
        </w:p>
        <w:p w14:paraId="1D039218" w14:textId="6A33FEF6" w:rsidR="004E74FE" w:rsidRDefault="007835D6">
          <w:pPr>
            <w:pStyle w:val="Sommario2"/>
            <w:tabs>
              <w:tab w:val="left" w:pos="880"/>
              <w:tab w:val="right" w:leader="dot" w:pos="9962"/>
            </w:tabs>
            <w:rPr>
              <w:rFonts w:asciiTheme="minorHAnsi" w:eastAsiaTheme="minorEastAsia" w:hAnsiTheme="minorHAnsi"/>
              <w:noProof/>
              <w:sz w:val="22"/>
            </w:rPr>
          </w:pPr>
          <w:hyperlink w:anchor="_Toc198635587" w:history="1">
            <w:r w:rsidR="004E74FE" w:rsidRPr="00390557">
              <w:rPr>
                <w:rStyle w:val="Collegamentoipertestuale"/>
                <w:noProof/>
                <w:lang w:val="it-IT"/>
              </w:rPr>
              <w:t>5.3.</w:t>
            </w:r>
            <w:r w:rsidR="004E74FE">
              <w:rPr>
                <w:rFonts w:asciiTheme="minorHAnsi" w:eastAsiaTheme="minorEastAsia" w:hAnsiTheme="minorHAnsi"/>
                <w:noProof/>
                <w:sz w:val="22"/>
              </w:rPr>
              <w:tab/>
            </w:r>
            <w:r w:rsidR="004E74FE" w:rsidRPr="00390557">
              <w:rPr>
                <w:rStyle w:val="Collegamentoipertestuale"/>
                <w:noProof/>
                <w:lang w:val="it-IT"/>
              </w:rPr>
              <w:t>Il legame nelle molecole</w:t>
            </w:r>
            <w:r w:rsidR="004E74FE">
              <w:rPr>
                <w:noProof/>
                <w:webHidden/>
              </w:rPr>
              <w:tab/>
            </w:r>
            <w:r w:rsidR="004E74FE">
              <w:rPr>
                <w:noProof/>
                <w:webHidden/>
              </w:rPr>
              <w:fldChar w:fldCharType="begin"/>
            </w:r>
            <w:r w:rsidR="004E74FE">
              <w:rPr>
                <w:noProof/>
                <w:webHidden/>
              </w:rPr>
              <w:instrText xml:space="preserve"> PAGEREF _Toc198635587 \h </w:instrText>
            </w:r>
            <w:r w:rsidR="004E74FE">
              <w:rPr>
                <w:noProof/>
                <w:webHidden/>
              </w:rPr>
            </w:r>
            <w:r w:rsidR="004E74FE">
              <w:rPr>
                <w:noProof/>
                <w:webHidden/>
              </w:rPr>
              <w:fldChar w:fldCharType="separate"/>
            </w:r>
            <w:r w:rsidR="004E74FE">
              <w:rPr>
                <w:noProof/>
                <w:webHidden/>
              </w:rPr>
              <w:t>11</w:t>
            </w:r>
            <w:r w:rsidR="004E74FE">
              <w:rPr>
                <w:noProof/>
                <w:webHidden/>
              </w:rPr>
              <w:fldChar w:fldCharType="end"/>
            </w:r>
          </w:hyperlink>
        </w:p>
        <w:p w14:paraId="2D08699A" w14:textId="03F105B5" w:rsidR="004E74FE" w:rsidRDefault="007835D6">
          <w:pPr>
            <w:pStyle w:val="Sommario3"/>
            <w:tabs>
              <w:tab w:val="left" w:pos="1320"/>
              <w:tab w:val="right" w:leader="dot" w:pos="9962"/>
            </w:tabs>
            <w:rPr>
              <w:rFonts w:asciiTheme="minorHAnsi" w:eastAsiaTheme="minorEastAsia" w:hAnsiTheme="minorHAnsi"/>
              <w:noProof/>
              <w:sz w:val="22"/>
            </w:rPr>
          </w:pPr>
          <w:hyperlink w:anchor="_Toc198635588" w:history="1">
            <w:r w:rsidR="004E74FE" w:rsidRPr="00390557">
              <w:rPr>
                <w:rStyle w:val="Collegamentoipertestuale"/>
                <w:noProof/>
                <w:lang w:val="it-IT"/>
              </w:rPr>
              <w:t>5.3.1.</w:t>
            </w:r>
            <w:r w:rsidR="004E74FE">
              <w:rPr>
                <w:rFonts w:asciiTheme="minorHAnsi" w:eastAsiaTheme="minorEastAsia" w:hAnsiTheme="minorHAnsi"/>
                <w:noProof/>
                <w:sz w:val="22"/>
              </w:rPr>
              <w:tab/>
            </w:r>
            <w:r w:rsidR="004E74FE" w:rsidRPr="00390557">
              <w:rPr>
                <w:rStyle w:val="Collegamentoipertestuale"/>
                <w:noProof/>
                <w:lang w:val="it-IT"/>
              </w:rPr>
              <w:t>Il legame nelle molecole ha bisogno della meccanica quantistica</w:t>
            </w:r>
            <w:r w:rsidR="004E74FE">
              <w:rPr>
                <w:noProof/>
                <w:webHidden/>
              </w:rPr>
              <w:tab/>
            </w:r>
            <w:r w:rsidR="004E74FE">
              <w:rPr>
                <w:noProof/>
                <w:webHidden/>
              </w:rPr>
              <w:fldChar w:fldCharType="begin"/>
            </w:r>
            <w:r w:rsidR="004E74FE">
              <w:rPr>
                <w:noProof/>
                <w:webHidden/>
              </w:rPr>
              <w:instrText xml:space="preserve"> PAGEREF _Toc198635588 \h </w:instrText>
            </w:r>
            <w:r w:rsidR="004E74FE">
              <w:rPr>
                <w:noProof/>
                <w:webHidden/>
              </w:rPr>
            </w:r>
            <w:r w:rsidR="004E74FE">
              <w:rPr>
                <w:noProof/>
                <w:webHidden/>
              </w:rPr>
              <w:fldChar w:fldCharType="separate"/>
            </w:r>
            <w:r w:rsidR="004E74FE">
              <w:rPr>
                <w:noProof/>
                <w:webHidden/>
              </w:rPr>
              <w:t>11</w:t>
            </w:r>
            <w:r w:rsidR="004E74FE">
              <w:rPr>
                <w:noProof/>
                <w:webHidden/>
              </w:rPr>
              <w:fldChar w:fldCharType="end"/>
            </w:r>
          </w:hyperlink>
        </w:p>
        <w:p w14:paraId="36C80C57" w14:textId="05057D58" w:rsidR="004E74FE" w:rsidRDefault="007835D6">
          <w:pPr>
            <w:pStyle w:val="Sommario3"/>
            <w:tabs>
              <w:tab w:val="left" w:pos="1320"/>
              <w:tab w:val="right" w:leader="dot" w:pos="9962"/>
            </w:tabs>
            <w:rPr>
              <w:rFonts w:asciiTheme="minorHAnsi" w:eastAsiaTheme="minorEastAsia" w:hAnsiTheme="minorHAnsi"/>
              <w:noProof/>
              <w:sz w:val="22"/>
            </w:rPr>
          </w:pPr>
          <w:hyperlink w:anchor="_Toc198635589" w:history="1">
            <w:r w:rsidR="004E74FE" w:rsidRPr="00390557">
              <w:rPr>
                <w:rStyle w:val="Collegamentoipertestuale"/>
                <w:noProof/>
                <w:lang w:val="it-IT"/>
              </w:rPr>
              <w:t>5.3.2.</w:t>
            </w:r>
            <w:r w:rsidR="004E74FE">
              <w:rPr>
                <w:rFonts w:asciiTheme="minorHAnsi" w:eastAsiaTheme="minorEastAsia" w:hAnsiTheme="minorHAnsi"/>
                <w:noProof/>
                <w:sz w:val="22"/>
              </w:rPr>
              <w:tab/>
            </w:r>
            <w:r w:rsidR="004E74FE" w:rsidRPr="00390557">
              <w:rPr>
                <w:rStyle w:val="Collegamentoipertestuale"/>
                <w:noProof/>
                <w:lang w:val="it-IT"/>
              </w:rPr>
              <w:t>Il legame stretto da una coppia di elettroni</w:t>
            </w:r>
            <w:r w:rsidR="004E74FE">
              <w:rPr>
                <w:noProof/>
                <w:webHidden/>
              </w:rPr>
              <w:tab/>
            </w:r>
            <w:r w:rsidR="004E74FE">
              <w:rPr>
                <w:noProof/>
                <w:webHidden/>
              </w:rPr>
              <w:fldChar w:fldCharType="begin"/>
            </w:r>
            <w:r w:rsidR="004E74FE">
              <w:rPr>
                <w:noProof/>
                <w:webHidden/>
              </w:rPr>
              <w:instrText xml:space="preserve"> PAGEREF _Toc198635589 \h </w:instrText>
            </w:r>
            <w:r w:rsidR="004E74FE">
              <w:rPr>
                <w:noProof/>
                <w:webHidden/>
              </w:rPr>
            </w:r>
            <w:r w:rsidR="004E74FE">
              <w:rPr>
                <w:noProof/>
                <w:webHidden/>
              </w:rPr>
              <w:fldChar w:fldCharType="separate"/>
            </w:r>
            <w:r w:rsidR="004E74FE">
              <w:rPr>
                <w:noProof/>
                <w:webHidden/>
              </w:rPr>
              <w:t>13</w:t>
            </w:r>
            <w:r w:rsidR="004E74FE">
              <w:rPr>
                <w:noProof/>
                <w:webHidden/>
              </w:rPr>
              <w:fldChar w:fldCharType="end"/>
            </w:r>
          </w:hyperlink>
        </w:p>
        <w:p w14:paraId="338E45D1" w14:textId="25CDBF63" w:rsidR="004E74FE" w:rsidRDefault="007835D6">
          <w:pPr>
            <w:pStyle w:val="Sommario3"/>
            <w:tabs>
              <w:tab w:val="left" w:pos="1320"/>
              <w:tab w:val="right" w:leader="dot" w:pos="9962"/>
            </w:tabs>
            <w:rPr>
              <w:rFonts w:asciiTheme="minorHAnsi" w:eastAsiaTheme="minorEastAsia" w:hAnsiTheme="minorHAnsi"/>
              <w:noProof/>
              <w:sz w:val="22"/>
            </w:rPr>
          </w:pPr>
          <w:hyperlink w:anchor="_Toc198635590" w:history="1">
            <w:r w:rsidR="004E74FE" w:rsidRPr="00390557">
              <w:rPr>
                <w:rStyle w:val="Collegamentoipertestuale"/>
                <w:noProof/>
                <w:lang w:val="it-IT"/>
              </w:rPr>
              <w:t>5.3.3.</w:t>
            </w:r>
            <w:r w:rsidR="004E74FE">
              <w:rPr>
                <w:rFonts w:asciiTheme="minorHAnsi" w:eastAsiaTheme="minorEastAsia" w:hAnsiTheme="minorHAnsi"/>
                <w:noProof/>
                <w:sz w:val="22"/>
              </w:rPr>
              <w:tab/>
            </w:r>
            <w:r w:rsidR="004E74FE" w:rsidRPr="00390557">
              <w:rPr>
                <w:rStyle w:val="Collegamentoipertestuale"/>
                <w:noProof/>
                <w:lang w:val="it-IT"/>
              </w:rPr>
              <w:t>I contributi ionici e la polarità delle molecole</w:t>
            </w:r>
            <w:r w:rsidR="004E74FE">
              <w:rPr>
                <w:noProof/>
                <w:webHidden/>
              </w:rPr>
              <w:tab/>
            </w:r>
            <w:r w:rsidR="004E74FE">
              <w:rPr>
                <w:noProof/>
                <w:webHidden/>
              </w:rPr>
              <w:fldChar w:fldCharType="begin"/>
            </w:r>
            <w:r w:rsidR="004E74FE">
              <w:rPr>
                <w:noProof/>
                <w:webHidden/>
              </w:rPr>
              <w:instrText xml:space="preserve"> PAGEREF _Toc198635590 \h </w:instrText>
            </w:r>
            <w:r w:rsidR="004E74FE">
              <w:rPr>
                <w:noProof/>
                <w:webHidden/>
              </w:rPr>
            </w:r>
            <w:r w:rsidR="004E74FE">
              <w:rPr>
                <w:noProof/>
                <w:webHidden/>
              </w:rPr>
              <w:fldChar w:fldCharType="separate"/>
            </w:r>
            <w:r w:rsidR="004E74FE">
              <w:rPr>
                <w:noProof/>
                <w:webHidden/>
              </w:rPr>
              <w:t>15</w:t>
            </w:r>
            <w:r w:rsidR="004E74FE">
              <w:rPr>
                <w:noProof/>
                <w:webHidden/>
              </w:rPr>
              <w:fldChar w:fldCharType="end"/>
            </w:r>
          </w:hyperlink>
        </w:p>
        <w:p w14:paraId="74191F17" w14:textId="2B9CD3AB" w:rsidR="004E74FE" w:rsidRDefault="007835D6">
          <w:pPr>
            <w:pStyle w:val="Sommario3"/>
            <w:tabs>
              <w:tab w:val="left" w:pos="1320"/>
              <w:tab w:val="right" w:leader="dot" w:pos="9962"/>
            </w:tabs>
            <w:rPr>
              <w:rFonts w:asciiTheme="minorHAnsi" w:eastAsiaTheme="minorEastAsia" w:hAnsiTheme="minorHAnsi"/>
              <w:noProof/>
              <w:sz w:val="22"/>
            </w:rPr>
          </w:pPr>
          <w:hyperlink w:anchor="_Toc198635591" w:history="1">
            <w:r w:rsidR="004E74FE" w:rsidRPr="00390557">
              <w:rPr>
                <w:rStyle w:val="Collegamentoipertestuale"/>
                <w:noProof/>
                <w:lang w:val="it-IT"/>
              </w:rPr>
              <w:t>5.3.4.</w:t>
            </w:r>
            <w:r w:rsidR="004E74FE">
              <w:rPr>
                <w:rFonts w:asciiTheme="minorHAnsi" w:eastAsiaTheme="minorEastAsia" w:hAnsiTheme="minorHAnsi"/>
                <w:noProof/>
                <w:sz w:val="22"/>
              </w:rPr>
              <w:tab/>
            </w:r>
            <w:r w:rsidR="004E74FE" w:rsidRPr="00390557">
              <w:rPr>
                <w:rStyle w:val="Collegamentoipertestuale"/>
                <w:noProof/>
                <w:lang w:val="it-IT"/>
              </w:rPr>
              <w:t>La scala di elettronegatività e i composti ionici</w:t>
            </w:r>
            <w:r w:rsidR="004E74FE">
              <w:rPr>
                <w:noProof/>
                <w:webHidden/>
              </w:rPr>
              <w:tab/>
            </w:r>
            <w:r w:rsidR="004E74FE">
              <w:rPr>
                <w:noProof/>
                <w:webHidden/>
              </w:rPr>
              <w:fldChar w:fldCharType="begin"/>
            </w:r>
            <w:r w:rsidR="004E74FE">
              <w:rPr>
                <w:noProof/>
                <w:webHidden/>
              </w:rPr>
              <w:instrText xml:space="preserve"> PAGEREF _Toc198635591 \h </w:instrText>
            </w:r>
            <w:r w:rsidR="004E74FE">
              <w:rPr>
                <w:noProof/>
                <w:webHidden/>
              </w:rPr>
            </w:r>
            <w:r w:rsidR="004E74FE">
              <w:rPr>
                <w:noProof/>
                <w:webHidden/>
              </w:rPr>
              <w:fldChar w:fldCharType="separate"/>
            </w:r>
            <w:r w:rsidR="004E74FE">
              <w:rPr>
                <w:noProof/>
                <w:webHidden/>
              </w:rPr>
              <w:t>16</w:t>
            </w:r>
            <w:r w:rsidR="004E74FE">
              <w:rPr>
                <w:noProof/>
                <w:webHidden/>
              </w:rPr>
              <w:fldChar w:fldCharType="end"/>
            </w:r>
          </w:hyperlink>
        </w:p>
        <w:p w14:paraId="02CAB018" w14:textId="3BC9F07A" w:rsidR="004E74FE" w:rsidRDefault="007835D6">
          <w:pPr>
            <w:pStyle w:val="Sommario3"/>
            <w:tabs>
              <w:tab w:val="left" w:pos="1320"/>
              <w:tab w:val="right" w:leader="dot" w:pos="9962"/>
            </w:tabs>
            <w:rPr>
              <w:rFonts w:asciiTheme="minorHAnsi" w:eastAsiaTheme="minorEastAsia" w:hAnsiTheme="minorHAnsi"/>
              <w:noProof/>
              <w:sz w:val="22"/>
            </w:rPr>
          </w:pPr>
          <w:hyperlink w:anchor="_Toc198635592" w:history="1">
            <w:r w:rsidR="004E74FE" w:rsidRPr="00390557">
              <w:rPr>
                <w:rStyle w:val="Collegamentoipertestuale"/>
                <w:noProof/>
                <w:lang w:val="it-IT"/>
              </w:rPr>
              <w:t>5.3.5.</w:t>
            </w:r>
            <w:r w:rsidR="004E74FE">
              <w:rPr>
                <w:rFonts w:asciiTheme="minorHAnsi" w:eastAsiaTheme="minorEastAsia" w:hAnsiTheme="minorHAnsi"/>
                <w:noProof/>
                <w:sz w:val="22"/>
              </w:rPr>
              <w:tab/>
            </w:r>
            <w:r w:rsidR="004E74FE" w:rsidRPr="00390557">
              <w:rPr>
                <w:rStyle w:val="Collegamentoipertestuale"/>
                <w:noProof/>
                <w:lang w:val="it-IT"/>
              </w:rPr>
              <w:t>L’ingrediente mancante: il legame a spostamento di carica (CSB)</w:t>
            </w:r>
            <w:r w:rsidR="004E74FE">
              <w:rPr>
                <w:noProof/>
                <w:webHidden/>
              </w:rPr>
              <w:tab/>
            </w:r>
            <w:r w:rsidR="004E74FE">
              <w:rPr>
                <w:noProof/>
                <w:webHidden/>
              </w:rPr>
              <w:fldChar w:fldCharType="begin"/>
            </w:r>
            <w:r w:rsidR="004E74FE">
              <w:rPr>
                <w:noProof/>
                <w:webHidden/>
              </w:rPr>
              <w:instrText xml:space="preserve"> PAGEREF _Toc198635592 \h </w:instrText>
            </w:r>
            <w:r w:rsidR="004E74FE">
              <w:rPr>
                <w:noProof/>
                <w:webHidden/>
              </w:rPr>
            </w:r>
            <w:r w:rsidR="004E74FE">
              <w:rPr>
                <w:noProof/>
                <w:webHidden/>
              </w:rPr>
              <w:fldChar w:fldCharType="separate"/>
            </w:r>
            <w:r w:rsidR="004E74FE">
              <w:rPr>
                <w:noProof/>
                <w:webHidden/>
              </w:rPr>
              <w:t>19</w:t>
            </w:r>
            <w:r w:rsidR="004E74FE">
              <w:rPr>
                <w:noProof/>
                <w:webHidden/>
              </w:rPr>
              <w:fldChar w:fldCharType="end"/>
            </w:r>
          </w:hyperlink>
        </w:p>
        <w:p w14:paraId="34D22A36" w14:textId="418DB390" w:rsidR="004E74FE" w:rsidRDefault="007835D6">
          <w:pPr>
            <w:pStyle w:val="Sommario3"/>
            <w:tabs>
              <w:tab w:val="left" w:pos="1320"/>
              <w:tab w:val="right" w:leader="dot" w:pos="9962"/>
            </w:tabs>
            <w:rPr>
              <w:rFonts w:asciiTheme="minorHAnsi" w:eastAsiaTheme="minorEastAsia" w:hAnsiTheme="minorHAnsi"/>
              <w:noProof/>
              <w:sz w:val="22"/>
            </w:rPr>
          </w:pPr>
          <w:hyperlink w:anchor="_Toc198635593" w:history="1">
            <w:r w:rsidR="004E74FE" w:rsidRPr="00390557">
              <w:rPr>
                <w:rStyle w:val="Collegamentoipertestuale"/>
                <w:noProof/>
                <w:lang w:val="it-IT"/>
              </w:rPr>
              <w:t>5.3.6.</w:t>
            </w:r>
            <w:r w:rsidR="004E74FE">
              <w:rPr>
                <w:rFonts w:asciiTheme="minorHAnsi" w:eastAsiaTheme="minorEastAsia" w:hAnsiTheme="minorHAnsi"/>
                <w:noProof/>
                <w:sz w:val="22"/>
              </w:rPr>
              <w:tab/>
            </w:r>
            <w:r w:rsidR="004E74FE" w:rsidRPr="00390557">
              <w:rPr>
                <w:rStyle w:val="Collegamentoipertestuale"/>
                <w:noProof/>
                <w:lang w:val="it-IT"/>
              </w:rPr>
              <w:t>La forma delle molecole: l’ibridizzazione</w:t>
            </w:r>
            <w:r w:rsidR="004E74FE">
              <w:rPr>
                <w:noProof/>
                <w:webHidden/>
              </w:rPr>
              <w:tab/>
            </w:r>
            <w:r w:rsidR="004E74FE">
              <w:rPr>
                <w:noProof/>
                <w:webHidden/>
              </w:rPr>
              <w:fldChar w:fldCharType="begin"/>
            </w:r>
            <w:r w:rsidR="004E74FE">
              <w:rPr>
                <w:noProof/>
                <w:webHidden/>
              </w:rPr>
              <w:instrText xml:space="preserve"> PAGEREF _Toc198635593 \h </w:instrText>
            </w:r>
            <w:r w:rsidR="004E74FE">
              <w:rPr>
                <w:noProof/>
                <w:webHidden/>
              </w:rPr>
            </w:r>
            <w:r w:rsidR="004E74FE">
              <w:rPr>
                <w:noProof/>
                <w:webHidden/>
              </w:rPr>
              <w:fldChar w:fldCharType="separate"/>
            </w:r>
            <w:r w:rsidR="004E74FE">
              <w:rPr>
                <w:noProof/>
                <w:webHidden/>
              </w:rPr>
              <w:t>22</w:t>
            </w:r>
            <w:r w:rsidR="004E74FE">
              <w:rPr>
                <w:noProof/>
                <w:webHidden/>
              </w:rPr>
              <w:fldChar w:fldCharType="end"/>
            </w:r>
          </w:hyperlink>
        </w:p>
        <w:p w14:paraId="7DAA3ADF" w14:textId="43D5E64A" w:rsidR="004E74FE" w:rsidRDefault="007835D6">
          <w:pPr>
            <w:pStyle w:val="Sommario3"/>
            <w:tabs>
              <w:tab w:val="left" w:pos="1320"/>
              <w:tab w:val="right" w:leader="dot" w:pos="9962"/>
            </w:tabs>
            <w:rPr>
              <w:rFonts w:asciiTheme="minorHAnsi" w:eastAsiaTheme="minorEastAsia" w:hAnsiTheme="minorHAnsi"/>
              <w:noProof/>
              <w:sz w:val="22"/>
            </w:rPr>
          </w:pPr>
          <w:hyperlink w:anchor="_Toc198635594" w:history="1">
            <w:r w:rsidR="004E74FE" w:rsidRPr="00390557">
              <w:rPr>
                <w:rStyle w:val="Collegamentoipertestuale"/>
                <w:noProof/>
                <w:lang w:val="it-IT"/>
              </w:rPr>
              <w:t>5.3.7.</w:t>
            </w:r>
            <w:r w:rsidR="004E74FE">
              <w:rPr>
                <w:rFonts w:asciiTheme="minorHAnsi" w:eastAsiaTheme="minorEastAsia" w:hAnsiTheme="minorHAnsi"/>
                <w:noProof/>
                <w:sz w:val="22"/>
              </w:rPr>
              <w:tab/>
            </w:r>
            <w:r w:rsidR="004E74FE" w:rsidRPr="00390557">
              <w:rPr>
                <w:rStyle w:val="Collegamentoipertestuale"/>
                <w:noProof/>
                <w:lang w:val="it-IT"/>
              </w:rPr>
              <w:t xml:space="preserve">legami </w:t>
            </w:r>
            <w:r w:rsidR="004E74FE" w:rsidRPr="00390557">
              <w:rPr>
                <w:rStyle w:val="Collegamentoipertestuale"/>
                <w:rFonts w:ascii="Symbol" w:hAnsi="Symbol"/>
                <w:noProof/>
                <w:lang w:val="it-IT"/>
              </w:rPr>
              <w:t></w:t>
            </w:r>
            <w:r w:rsidR="004E74FE" w:rsidRPr="00390557">
              <w:rPr>
                <w:rStyle w:val="Collegamentoipertestuale"/>
                <w:noProof/>
                <w:lang w:val="it-IT"/>
              </w:rPr>
              <w:t xml:space="preserve"> e legami </w:t>
            </w:r>
            <w:r w:rsidR="004E74FE" w:rsidRPr="00390557">
              <w:rPr>
                <w:rStyle w:val="Collegamentoipertestuale"/>
                <w:rFonts w:ascii="Symbol" w:hAnsi="Symbol"/>
                <w:noProof/>
                <w:lang w:val="it-IT"/>
              </w:rPr>
              <w:t></w:t>
            </w:r>
            <w:r w:rsidR="004E74FE">
              <w:rPr>
                <w:noProof/>
                <w:webHidden/>
              </w:rPr>
              <w:tab/>
            </w:r>
            <w:r w:rsidR="004E74FE">
              <w:rPr>
                <w:noProof/>
                <w:webHidden/>
              </w:rPr>
              <w:fldChar w:fldCharType="begin"/>
            </w:r>
            <w:r w:rsidR="004E74FE">
              <w:rPr>
                <w:noProof/>
                <w:webHidden/>
              </w:rPr>
              <w:instrText xml:space="preserve"> PAGEREF _Toc198635594 \h </w:instrText>
            </w:r>
            <w:r w:rsidR="004E74FE">
              <w:rPr>
                <w:noProof/>
                <w:webHidden/>
              </w:rPr>
            </w:r>
            <w:r w:rsidR="004E74FE">
              <w:rPr>
                <w:noProof/>
                <w:webHidden/>
              </w:rPr>
              <w:fldChar w:fldCharType="separate"/>
            </w:r>
            <w:r w:rsidR="004E74FE">
              <w:rPr>
                <w:noProof/>
                <w:webHidden/>
              </w:rPr>
              <w:t>28</w:t>
            </w:r>
            <w:r w:rsidR="004E74FE">
              <w:rPr>
                <w:noProof/>
                <w:webHidden/>
              </w:rPr>
              <w:fldChar w:fldCharType="end"/>
            </w:r>
          </w:hyperlink>
        </w:p>
        <w:p w14:paraId="06A18B61" w14:textId="0B917953" w:rsidR="004E74FE" w:rsidRDefault="007835D6">
          <w:pPr>
            <w:pStyle w:val="Sommario3"/>
            <w:tabs>
              <w:tab w:val="left" w:pos="1320"/>
              <w:tab w:val="right" w:leader="dot" w:pos="9962"/>
            </w:tabs>
            <w:rPr>
              <w:rFonts w:asciiTheme="minorHAnsi" w:eastAsiaTheme="minorEastAsia" w:hAnsiTheme="minorHAnsi"/>
              <w:noProof/>
              <w:sz w:val="22"/>
            </w:rPr>
          </w:pPr>
          <w:hyperlink w:anchor="_Toc198635595" w:history="1">
            <w:r w:rsidR="004E74FE" w:rsidRPr="00390557">
              <w:rPr>
                <w:rStyle w:val="Collegamentoipertestuale"/>
                <w:noProof/>
                <w:lang w:val="it-IT"/>
              </w:rPr>
              <w:t>5.3.8.</w:t>
            </w:r>
            <w:r w:rsidR="004E74FE">
              <w:rPr>
                <w:rFonts w:asciiTheme="minorHAnsi" w:eastAsiaTheme="minorEastAsia" w:hAnsiTheme="minorHAnsi"/>
                <w:noProof/>
                <w:sz w:val="22"/>
              </w:rPr>
              <w:tab/>
            </w:r>
            <w:r w:rsidR="004E74FE" w:rsidRPr="00390557">
              <w:rPr>
                <w:rStyle w:val="Collegamentoipertestuale"/>
                <w:noProof/>
                <w:lang w:val="it-IT"/>
              </w:rPr>
              <w:t>ordine di legame e le sue conseguenze</w:t>
            </w:r>
            <w:r w:rsidR="004E74FE">
              <w:rPr>
                <w:noProof/>
                <w:webHidden/>
              </w:rPr>
              <w:tab/>
            </w:r>
            <w:r w:rsidR="004E74FE">
              <w:rPr>
                <w:noProof/>
                <w:webHidden/>
              </w:rPr>
              <w:fldChar w:fldCharType="begin"/>
            </w:r>
            <w:r w:rsidR="004E74FE">
              <w:rPr>
                <w:noProof/>
                <w:webHidden/>
              </w:rPr>
              <w:instrText xml:space="preserve"> PAGEREF _Toc198635595 \h </w:instrText>
            </w:r>
            <w:r w:rsidR="004E74FE">
              <w:rPr>
                <w:noProof/>
                <w:webHidden/>
              </w:rPr>
            </w:r>
            <w:r w:rsidR="004E74FE">
              <w:rPr>
                <w:noProof/>
                <w:webHidden/>
              </w:rPr>
              <w:fldChar w:fldCharType="separate"/>
            </w:r>
            <w:r w:rsidR="004E74FE">
              <w:rPr>
                <w:noProof/>
                <w:webHidden/>
              </w:rPr>
              <w:t>30</w:t>
            </w:r>
            <w:r w:rsidR="004E74FE">
              <w:rPr>
                <w:noProof/>
                <w:webHidden/>
              </w:rPr>
              <w:fldChar w:fldCharType="end"/>
            </w:r>
          </w:hyperlink>
        </w:p>
        <w:p w14:paraId="7E6CC035" w14:textId="26BBD729" w:rsidR="004E74FE" w:rsidRDefault="007835D6">
          <w:pPr>
            <w:pStyle w:val="Sommario3"/>
            <w:tabs>
              <w:tab w:val="left" w:pos="1320"/>
              <w:tab w:val="right" w:leader="dot" w:pos="9962"/>
            </w:tabs>
            <w:rPr>
              <w:rFonts w:asciiTheme="minorHAnsi" w:eastAsiaTheme="minorEastAsia" w:hAnsiTheme="minorHAnsi"/>
              <w:noProof/>
              <w:sz w:val="22"/>
            </w:rPr>
          </w:pPr>
          <w:hyperlink w:anchor="_Toc198635596" w:history="1">
            <w:r w:rsidR="004E74FE" w:rsidRPr="00390557">
              <w:rPr>
                <w:rStyle w:val="Collegamentoipertestuale"/>
                <w:noProof/>
                <w:lang w:val="it-IT"/>
              </w:rPr>
              <w:t>5.3.9.</w:t>
            </w:r>
            <w:r w:rsidR="004E74FE">
              <w:rPr>
                <w:rFonts w:asciiTheme="minorHAnsi" w:eastAsiaTheme="minorEastAsia" w:hAnsiTheme="minorHAnsi"/>
                <w:noProof/>
                <w:sz w:val="22"/>
              </w:rPr>
              <w:tab/>
            </w:r>
            <w:r w:rsidR="004E74FE" w:rsidRPr="00390557">
              <w:rPr>
                <w:rStyle w:val="Collegamentoipertestuale"/>
                <w:noProof/>
                <w:lang w:val="it-IT"/>
              </w:rPr>
              <w:t>Ibridi di risonanza</w:t>
            </w:r>
            <w:r w:rsidR="004E74FE">
              <w:rPr>
                <w:noProof/>
                <w:webHidden/>
              </w:rPr>
              <w:tab/>
            </w:r>
            <w:r w:rsidR="004E74FE">
              <w:rPr>
                <w:noProof/>
                <w:webHidden/>
              </w:rPr>
              <w:fldChar w:fldCharType="begin"/>
            </w:r>
            <w:r w:rsidR="004E74FE">
              <w:rPr>
                <w:noProof/>
                <w:webHidden/>
              </w:rPr>
              <w:instrText xml:space="preserve"> PAGEREF _Toc198635596 \h </w:instrText>
            </w:r>
            <w:r w:rsidR="004E74FE">
              <w:rPr>
                <w:noProof/>
                <w:webHidden/>
              </w:rPr>
            </w:r>
            <w:r w:rsidR="004E74FE">
              <w:rPr>
                <w:noProof/>
                <w:webHidden/>
              </w:rPr>
              <w:fldChar w:fldCharType="separate"/>
            </w:r>
            <w:r w:rsidR="004E74FE">
              <w:rPr>
                <w:noProof/>
                <w:webHidden/>
              </w:rPr>
              <w:t>31</w:t>
            </w:r>
            <w:r w:rsidR="004E74FE">
              <w:rPr>
                <w:noProof/>
                <w:webHidden/>
              </w:rPr>
              <w:fldChar w:fldCharType="end"/>
            </w:r>
          </w:hyperlink>
        </w:p>
        <w:p w14:paraId="2D16A565" w14:textId="3DCEF074" w:rsidR="004E74FE" w:rsidRDefault="007835D6">
          <w:pPr>
            <w:pStyle w:val="Sommario3"/>
            <w:tabs>
              <w:tab w:val="left" w:pos="1540"/>
              <w:tab w:val="right" w:leader="dot" w:pos="9962"/>
            </w:tabs>
            <w:rPr>
              <w:rFonts w:asciiTheme="minorHAnsi" w:eastAsiaTheme="minorEastAsia" w:hAnsiTheme="minorHAnsi"/>
              <w:noProof/>
              <w:sz w:val="22"/>
            </w:rPr>
          </w:pPr>
          <w:hyperlink w:anchor="_Toc198635597" w:history="1">
            <w:r w:rsidR="004E74FE" w:rsidRPr="00390557">
              <w:rPr>
                <w:rStyle w:val="Collegamentoipertestuale"/>
                <w:noProof/>
                <w:lang w:val="it-IT"/>
              </w:rPr>
              <w:t>5.3.10.</w:t>
            </w:r>
            <w:r w:rsidR="004E74FE">
              <w:rPr>
                <w:rFonts w:asciiTheme="minorHAnsi" w:eastAsiaTheme="minorEastAsia" w:hAnsiTheme="minorHAnsi"/>
                <w:noProof/>
                <w:sz w:val="22"/>
              </w:rPr>
              <w:tab/>
            </w:r>
            <w:r w:rsidR="004E74FE" w:rsidRPr="00390557">
              <w:rPr>
                <w:rStyle w:val="Collegamentoipertestuale"/>
                <w:noProof/>
                <w:lang w:val="it-IT"/>
              </w:rPr>
              <w:t>Considerazioni conclusive</w:t>
            </w:r>
            <w:r w:rsidR="004E74FE">
              <w:rPr>
                <w:noProof/>
                <w:webHidden/>
              </w:rPr>
              <w:tab/>
            </w:r>
            <w:r w:rsidR="004E74FE">
              <w:rPr>
                <w:noProof/>
                <w:webHidden/>
              </w:rPr>
              <w:fldChar w:fldCharType="begin"/>
            </w:r>
            <w:r w:rsidR="004E74FE">
              <w:rPr>
                <w:noProof/>
                <w:webHidden/>
              </w:rPr>
              <w:instrText xml:space="preserve"> PAGEREF _Toc198635597 \h </w:instrText>
            </w:r>
            <w:r w:rsidR="004E74FE">
              <w:rPr>
                <w:noProof/>
                <w:webHidden/>
              </w:rPr>
            </w:r>
            <w:r w:rsidR="004E74FE">
              <w:rPr>
                <w:noProof/>
                <w:webHidden/>
              </w:rPr>
              <w:fldChar w:fldCharType="separate"/>
            </w:r>
            <w:r w:rsidR="004E74FE">
              <w:rPr>
                <w:noProof/>
                <w:webHidden/>
              </w:rPr>
              <w:t>34</w:t>
            </w:r>
            <w:r w:rsidR="004E74FE">
              <w:rPr>
                <w:noProof/>
                <w:webHidden/>
              </w:rPr>
              <w:fldChar w:fldCharType="end"/>
            </w:r>
          </w:hyperlink>
        </w:p>
        <w:p w14:paraId="58D3DC25" w14:textId="10E2BCA8" w:rsidR="004E74FE" w:rsidRDefault="007835D6">
          <w:pPr>
            <w:pStyle w:val="Sommario3"/>
            <w:tabs>
              <w:tab w:val="left" w:pos="1540"/>
              <w:tab w:val="right" w:leader="dot" w:pos="9962"/>
            </w:tabs>
            <w:rPr>
              <w:rFonts w:asciiTheme="minorHAnsi" w:eastAsiaTheme="minorEastAsia" w:hAnsiTheme="minorHAnsi"/>
              <w:noProof/>
              <w:sz w:val="22"/>
            </w:rPr>
          </w:pPr>
          <w:hyperlink w:anchor="_Toc198635598" w:history="1">
            <w:r w:rsidR="004E74FE" w:rsidRPr="00390557">
              <w:rPr>
                <w:rStyle w:val="Collegamentoipertestuale"/>
                <w:noProof/>
                <w:lang w:val="it-IT"/>
              </w:rPr>
              <w:t>5.3.11.</w:t>
            </w:r>
            <w:r w:rsidR="004E74FE">
              <w:rPr>
                <w:rFonts w:asciiTheme="minorHAnsi" w:eastAsiaTheme="minorEastAsia" w:hAnsiTheme="minorHAnsi"/>
                <w:noProof/>
                <w:sz w:val="22"/>
              </w:rPr>
              <w:tab/>
            </w:r>
            <w:r w:rsidR="004E74FE" w:rsidRPr="00390557">
              <w:rPr>
                <w:rStyle w:val="Collegamentoipertestuale"/>
                <w:noProof/>
                <w:lang w:val="it-IT"/>
              </w:rPr>
              <w:t>È possibile prevedere la struttura di una molecola senza la meccanica quantistica?</w:t>
            </w:r>
            <w:r w:rsidR="004E74FE">
              <w:rPr>
                <w:noProof/>
                <w:webHidden/>
              </w:rPr>
              <w:tab/>
            </w:r>
            <w:r w:rsidR="004E74FE">
              <w:rPr>
                <w:noProof/>
                <w:webHidden/>
              </w:rPr>
              <w:fldChar w:fldCharType="begin"/>
            </w:r>
            <w:r w:rsidR="004E74FE">
              <w:rPr>
                <w:noProof/>
                <w:webHidden/>
              </w:rPr>
              <w:instrText xml:space="preserve"> PAGEREF _Toc198635598 \h </w:instrText>
            </w:r>
            <w:r w:rsidR="004E74FE">
              <w:rPr>
                <w:noProof/>
                <w:webHidden/>
              </w:rPr>
            </w:r>
            <w:r w:rsidR="004E74FE">
              <w:rPr>
                <w:noProof/>
                <w:webHidden/>
              </w:rPr>
              <w:fldChar w:fldCharType="separate"/>
            </w:r>
            <w:r w:rsidR="004E74FE">
              <w:rPr>
                <w:noProof/>
                <w:webHidden/>
              </w:rPr>
              <w:t>35</w:t>
            </w:r>
            <w:r w:rsidR="004E74FE">
              <w:rPr>
                <w:noProof/>
                <w:webHidden/>
              </w:rPr>
              <w:fldChar w:fldCharType="end"/>
            </w:r>
          </w:hyperlink>
        </w:p>
        <w:p w14:paraId="52B16A15" w14:textId="52099C67" w:rsidR="004E74FE" w:rsidRDefault="007835D6">
          <w:pPr>
            <w:pStyle w:val="Sommario3"/>
            <w:tabs>
              <w:tab w:val="left" w:pos="1540"/>
              <w:tab w:val="right" w:leader="dot" w:pos="9962"/>
            </w:tabs>
            <w:rPr>
              <w:rFonts w:asciiTheme="minorHAnsi" w:eastAsiaTheme="minorEastAsia" w:hAnsiTheme="minorHAnsi"/>
              <w:noProof/>
              <w:sz w:val="22"/>
            </w:rPr>
          </w:pPr>
          <w:hyperlink w:anchor="_Toc198635599" w:history="1">
            <w:r w:rsidR="004E74FE" w:rsidRPr="00390557">
              <w:rPr>
                <w:rStyle w:val="Collegamentoipertestuale"/>
                <w:noProof/>
                <w:lang w:val="it-IT"/>
              </w:rPr>
              <w:t>5.3.12.</w:t>
            </w:r>
            <w:r w:rsidR="004E74FE">
              <w:rPr>
                <w:rFonts w:asciiTheme="minorHAnsi" w:eastAsiaTheme="minorEastAsia" w:hAnsiTheme="minorHAnsi"/>
                <w:noProof/>
                <w:sz w:val="22"/>
              </w:rPr>
              <w:tab/>
            </w:r>
            <w:r w:rsidR="004E74FE" w:rsidRPr="00390557">
              <w:rPr>
                <w:rStyle w:val="Collegamentoipertestuale"/>
                <w:noProof/>
                <w:lang w:val="it-IT"/>
              </w:rPr>
              <w:t>Le formule di struttura di Lewis</w:t>
            </w:r>
            <w:r w:rsidR="004E74FE">
              <w:rPr>
                <w:noProof/>
                <w:webHidden/>
              </w:rPr>
              <w:tab/>
            </w:r>
            <w:r w:rsidR="004E74FE">
              <w:rPr>
                <w:noProof/>
                <w:webHidden/>
              </w:rPr>
              <w:fldChar w:fldCharType="begin"/>
            </w:r>
            <w:r w:rsidR="004E74FE">
              <w:rPr>
                <w:noProof/>
                <w:webHidden/>
              </w:rPr>
              <w:instrText xml:space="preserve"> PAGEREF _Toc198635599 \h </w:instrText>
            </w:r>
            <w:r w:rsidR="004E74FE">
              <w:rPr>
                <w:noProof/>
                <w:webHidden/>
              </w:rPr>
            </w:r>
            <w:r w:rsidR="004E74FE">
              <w:rPr>
                <w:noProof/>
                <w:webHidden/>
              </w:rPr>
              <w:fldChar w:fldCharType="separate"/>
            </w:r>
            <w:r w:rsidR="004E74FE">
              <w:rPr>
                <w:noProof/>
                <w:webHidden/>
              </w:rPr>
              <w:t>37</w:t>
            </w:r>
            <w:r w:rsidR="004E74FE">
              <w:rPr>
                <w:noProof/>
                <w:webHidden/>
              </w:rPr>
              <w:fldChar w:fldCharType="end"/>
            </w:r>
          </w:hyperlink>
        </w:p>
        <w:p w14:paraId="7B3F7E05" w14:textId="13E6FEAA" w:rsidR="004E74FE" w:rsidRDefault="007835D6">
          <w:pPr>
            <w:pStyle w:val="Sommario3"/>
            <w:tabs>
              <w:tab w:val="left" w:pos="1540"/>
              <w:tab w:val="right" w:leader="dot" w:pos="9962"/>
            </w:tabs>
            <w:rPr>
              <w:rFonts w:asciiTheme="minorHAnsi" w:eastAsiaTheme="minorEastAsia" w:hAnsiTheme="minorHAnsi"/>
              <w:noProof/>
              <w:sz w:val="22"/>
            </w:rPr>
          </w:pPr>
          <w:hyperlink w:anchor="_Toc198635600" w:history="1">
            <w:r w:rsidR="004E74FE" w:rsidRPr="00390557">
              <w:rPr>
                <w:rStyle w:val="Collegamentoipertestuale"/>
                <w:noProof/>
                <w:lang w:val="it-IT"/>
              </w:rPr>
              <w:t>5.3.13.</w:t>
            </w:r>
            <w:r w:rsidR="004E74FE">
              <w:rPr>
                <w:rFonts w:asciiTheme="minorHAnsi" w:eastAsiaTheme="minorEastAsia" w:hAnsiTheme="minorHAnsi"/>
                <w:noProof/>
                <w:sz w:val="22"/>
              </w:rPr>
              <w:tab/>
            </w:r>
            <w:r w:rsidR="004E74FE" w:rsidRPr="00390557">
              <w:rPr>
                <w:rStyle w:val="Collegamentoipertestuale"/>
                <w:noProof/>
                <w:lang w:val="it-IT"/>
              </w:rPr>
              <w:t>La carica formale</w:t>
            </w:r>
            <w:r w:rsidR="004E74FE">
              <w:rPr>
                <w:noProof/>
                <w:webHidden/>
              </w:rPr>
              <w:tab/>
            </w:r>
            <w:r w:rsidR="004E74FE">
              <w:rPr>
                <w:noProof/>
                <w:webHidden/>
              </w:rPr>
              <w:fldChar w:fldCharType="begin"/>
            </w:r>
            <w:r w:rsidR="004E74FE">
              <w:rPr>
                <w:noProof/>
                <w:webHidden/>
              </w:rPr>
              <w:instrText xml:space="preserve"> PAGEREF _Toc198635600 \h </w:instrText>
            </w:r>
            <w:r w:rsidR="004E74FE">
              <w:rPr>
                <w:noProof/>
                <w:webHidden/>
              </w:rPr>
            </w:r>
            <w:r w:rsidR="004E74FE">
              <w:rPr>
                <w:noProof/>
                <w:webHidden/>
              </w:rPr>
              <w:fldChar w:fldCharType="separate"/>
            </w:r>
            <w:r w:rsidR="004E74FE">
              <w:rPr>
                <w:noProof/>
                <w:webHidden/>
              </w:rPr>
              <w:t>39</w:t>
            </w:r>
            <w:r w:rsidR="004E74FE">
              <w:rPr>
                <w:noProof/>
                <w:webHidden/>
              </w:rPr>
              <w:fldChar w:fldCharType="end"/>
            </w:r>
          </w:hyperlink>
        </w:p>
        <w:p w14:paraId="4DD27037" w14:textId="4A8CB3A2" w:rsidR="004E74FE" w:rsidRDefault="007835D6">
          <w:pPr>
            <w:pStyle w:val="Sommario3"/>
            <w:tabs>
              <w:tab w:val="left" w:pos="1540"/>
              <w:tab w:val="right" w:leader="dot" w:pos="9962"/>
            </w:tabs>
            <w:rPr>
              <w:rFonts w:asciiTheme="minorHAnsi" w:eastAsiaTheme="minorEastAsia" w:hAnsiTheme="minorHAnsi"/>
              <w:noProof/>
              <w:sz w:val="22"/>
            </w:rPr>
          </w:pPr>
          <w:hyperlink w:anchor="_Toc198635601" w:history="1">
            <w:r w:rsidR="004E74FE" w:rsidRPr="00390557">
              <w:rPr>
                <w:rStyle w:val="Collegamentoipertestuale"/>
                <w:noProof/>
                <w:lang w:val="it-IT"/>
              </w:rPr>
              <w:t>5.3.14.</w:t>
            </w:r>
            <w:r w:rsidR="004E74FE">
              <w:rPr>
                <w:rFonts w:asciiTheme="minorHAnsi" w:eastAsiaTheme="minorEastAsia" w:hAnsiTheme="minorHAnsi"/>
                <w:noProof/>
                <w:sz w:val="22"/>
              </w:rPr>
              <w:tab/>
            </w:r>
            <w:r w:rsidR="004E74FE" w:rsidRPr="00390557">
              <w:rPr>
                <w:rStyle w:val="Collegamentoipertestuale"/>
                <w:noProof/>
                <w:lang w:val="it-IT"/>
              </w:rPr>
              <w:t>La forma delle molecole: VSEPR</w:t>
            </w:r>
            <w:r w:rsidR="004E74FE">
              <w:rPr>
                <w:noProof/>
                <w:webHidden/>
              </w:rPr>
              <w:tab/>
            </w:r>
            <w:r w:rsidR="004E74FE">
              <w:rPr>
                <w:noProof/>
                <w:webHidden/>
              </w:rPr>
              <w:fldChar w:fldCharType="begin"/>
            </w:r>
            <w:r w:rsidR="004E74FE">
              <w:rPr>
                <w:noProof/>
                <w:webHidden/>
              </w:rPr>
              <w:instrText xml:space="preserve"> PAGEREF _Toc198635601 \h </w:instrText>
            </w:r>
            <w:r w:rsidR="004E74FE">
              <w:rPr>
                <w:noProof/>
                <w:webHidden/>
              </w:rPr>
            </w:r>
            <w:r w:rsidR="004E74FE">
              <w:rPr>
                <w:noProof/>
                <w:webHidden/>
              </w:rPr>
              <w:fldChar w:fldCharType="separate"/>
            </w:r>
            <w:r w:rsidR="004E74FE">
              <w:rPr>
                <w:noProof/>
                <w:webHidden/>
              </w:rPr>
              <w:t>42</w:t>
            </w:r>
            <w:r w:rsidR="004E74FE">
              <w:rPr>
                <w:noProof/>
                <w:webHidden/>
              </w:rPr>
              <w:fldChar w:fldCharType="end"/>
            </w:r>
          </w:hyperlink>
        </w:p>
        <w:p w14:paraId="1D27C520" w14:textId="4664EA33" w:rsidR="004E74FE" w:rsidRDefault="007835D6">
          <w:pPr>
            <w:pStyle w:val="Sommario2"/>
            <w:tabs>
              <w:tab w:val="left" w:pos="880"/>
              <w:tab w:val="right" w:leader="dot" w:pos="9962"/>
            </w:tabs>
            <w:rPr>
              <w:rFonts w:asciiTheme="minorHAnsi" w:eastAsiaTheme="minorEastAsia" w:hAnsiTheme="minorHAnsi"/>
              <w:noProof/>
              <w:sz w:val="22"/>
            </w:rPr>
          </w:pPr>
          <w:hyperlink w:anchor="_Toc198635602" w:history="1">
            <w:r w:rsidR="004E74FE" w:rsidRPr="00390557">
              <w:rPr>
                <w:rStyle w:val="Collegamentoipertestuale"/>
                <w:noProof/>
                <w:lang w:val="it-IT"/>
              </w:rPr>
              <w:t>5.4.</w:t>
            </w:r>
            <w:r w:rsidR="004E74FE">
              <w:rPr>
                <w:rFonts w:asciiTheme="minorHAnsi" w:eastAsiaTheme="minorEastAsia" w:hAnsiTheme="minorHAnsi"/>
                <w:noProof/>
                <w:sz w:val="22"/>
              </w:rPr>
              <w:tab/>
            </w:r>
            <w:r w:rsidR="004E74FE" w:rsidRPr="00390557">
              <w:rPr>
                <w:rStyle w:val="Collegamentoipertestuale"/>
                <w:noProof/>
                <w:lang w:val="it-IT"/>
              </w:rPr>
              <w:t>Il legame molecolare attraverso il modello dell’orbitale molecolare</w:t>
            </w:r>
            <w:r w:rsidR="004E74FE">
              <w:rPr>
                <w:noProof/>
                <w:webHidden/>
              </w:rPr>
              <w:tab/>
            </w:r>
            <w:r w:rsidR="004E74FE">
              <w:rPr>
                <w:noProof/>
                <w:webHidden/>
              </w:rPr>
              <w:fldChar w:fldCharType="begin"/>
            </w:r>
            <w:r w:rsidR="004E74FE">
              <w:rPr>
                <w:noProof/>
                <w:webHidden/>
              </w:rPr>
              <w:instrText xml:space="preserve"> PAGEREF _Toc198635602 \h </w:instrText>
            </w:r>
            <w:r w:rsidR="004E74FE">
              <w:rPr>
                <w:noProof/>
                <w:webHidden/>
              </w:rPr>
            </w:r>
            <w:r w:rsidR="004E74FE">
              <w:rPr>
                <w:noProof/>
                <w:webHidden/>
              </w:rPr>
              <w:fldChar w:fldCharType="separate"/>
            </w:r>
            <w:r w:rsidR="004E74FE">
              <w:rPr>
                <w:noProof/>
                <w:webHidden/>
              </w:rPr>
              <w:t>47</w:t>
            </w:r>
            <w:r w:rsidR="004E74FE">
              <w:rPr>
                <w:noProof/>
                <w:webHidden/>
              </w:rPr>
              <w:fldChar w:fldCharType="end"/>
            </w:r>
          </w:hyperlink>
        </w:p>
        <w:p w14:paraId="19C2199F" w14:textId="3C90F1AD" w:rsidR="004E74FE" w:rsidRDefault="007835D6">
          <w:pPr>
            <w:pStyle w:val="Sommario2"/>
            <w:tabs>
              <w:tab w:val="left" w:pos="880"/>
              <w:tab w:val="right" w:leader="dot" w:pos="9962"/>
            </w:tabs>
            <w:rPr>
              <w:rFonts w:asciiTheme="minorHAnsi" w:eastAsiaTheme="minorEastAsia" w:hAnsiTheme="minorHAnsi"/>
              <w:noProof/>
              <w:sz w:val="22"/>
            </w:rPr>
          </w:pPr>
          <w:hyperlink w:anchor="_Toc198635603" w:history="1">
            <w:r w:rsidR="004E74FE" w:rsidRPr="00390557">
              <w:rPr>
                <w:rStyle w:val="Collegamentoipertestuale"/>
                <w:noProof/>
                <w:lang w:val="it-IT"/>
              </w:rPr>
              <w:t>5.5.</w:t>
            </w:r>
            <w:r w:rsidR="004E74FE">
              <w:rPr>
                <w:rFonts w:asciiTheme="minorHAnsi" w:eastAsiaTheme="minorEastAsia" w:hAnsiTheme="minorHAnsi"/>
                <w:noProof/>
                <w:sz w:val="22"/>
              </w:rPr>
              <w:tab/>
            </w:r>
            <w:r w:rsidR="004E74FE" w:rsidRPr="00390557">
              <w:rPr>
                <w:rStyle w:val="Collegamentoipertestuale"/>
                <w:noProof/>
                <w:lang w:val="it-IT"/>
              </w:rPr>
              <w:t>Il legame nei metalli</w:t>
            </w:r>
            <w:r w:rsidR="004E74FE">
              <w:rPr>
                <w:noProof/>
                <w:webHidden/>
              </w:rPr>
              <w:tab/>
            </w:r>
            <w:r w:rsidR="004E74FE">
              <w:rPr>
                <w:noProof/>
                <w:webHidden/>
              </w:rPr>
              <w:fldChar w:fldCharType="begin"/>
            </w:r>
            <w:r w:rsidR="004E74FE">
              <w:rPr>
                <w:noProof/>
                <w:webHidden/>
              </w:rPr>
              <w:instrText xml:space="preserve"> PAGEREF _Toc198635603 \h </w:instrText>
            </w:r>
            <w:r w:rsidR="004E74FE">
              <w:rPr>
                <w:noProof/>
                <w:webHidden/>
              </w:rPr>
            </w:r>
            <w:r w:rsidR="004E74FE">
              <w:rPr>
                <w:noProof/>
                <w:webHidden/>
              </w:rPr>
              <w:fldChar w:fldCharType="separate"/>
            </w:r>
            <w:r w:rsidR="004E74FE">
              <w:rPr>
                <w:noProof/>
                <w:webHidden/>
              </w:rPr>
              <w:t>51</w:t>
            </w:r>
            <w:r w:rsidR="004E74FE">
              <w:rPr>
                <w:noProof/>
                <w:webHidden/>
              </w:rPr>
              <w:fldChar w:fldCharType="end"/>
            </w:r>
          </w:hyperlink>
        </w:p>
        <w:p w14:paraId="465D96B1" w14:textId="77FAF77D" w:rsidR="004E74FE" w:rsidRDefault="007835D6">
          <w:pPr>
            <w:pStyle w:val="Sommario2"/>
            <w:tabs>
              <w:tab w:val="left" w:pos="880"/>
              <w:tab w:val="right" w:leader="dot" w:pos="9962"/>
            </w:tabs>
            <w:rPr>
              <w:rFonts w:asciiTheme="minorHAnsi" w:eastAsiaTheme="minorEastAsia" w:hAnsiTheme="minorHAnsi"/>
              <w:noProof/>
              <w:sz w:val="22"/>
            </w:rPr>
          </w:pPr>
          <w:hyperlink w:anchor="_Toc198635604" w:history="1">
            <w:r w:rsidR="004E74FE" w:rsidRPr="00390557">
              <w:rPr>
                <w:rStyle w:val="Collegamentoipertestuale"/>
                <w:noProof/>
                <w:lang w:val="it-IT"/>
              </w:rPr>
              <w:t>5.6.</w:t>
            </w:r>
            <w:r w:rsidR="004E74FE">
              <w:rPr>
                <w:rFonts w:asciiTheme="minorHAnsi" w:eastAsiaTheme="minorEastAsia" w:hAnsiTheme="minorHAnsi"/>
                <w:noProof/>
                <w:sz w:val="22"/>
              </w:rPr>
              <w:tab/>
            </w:r>
            <w:r w:rsidR="004E74FE" w:rsidRPr="00390557">
              <w:rPr>
                <w:rStyle w:val="Collegamentoipertestuale"/>
                <w:noProof/>
                <w:lang w:val="it-IT"/>
              </w:rPr>
              <w:t>Riferimenti bibliografici</w:t>
            </w:r>
            <w:r w:rsidR="004E74FE">
              <w:rPr>
                <w:noProof/>
                <w:webHidden/>
              </w:rPr>
              <w:tab/>
            </w:r>
            <w:r w:rsidR="004E74FE">
              <w:rPr>
                <w:noProof/>
                <w:webHidden/>
              </w:rPr>
              <w:fldChar w:fldCharType="begin"/>
            </w:r>
            <w:r w:rsidR="004E74FE">
              <w:rPr>
                <w:noProof/>
                <w:webHidden/>
              </w:rPr>
              <w:instrText xml:space="preserve"> PAGEREF _Toc198635604 \h </w:instrText>
            </w:r>
            <w:r w:rsidR="004E74FE">
              <w:rPr>
                <w:noProof/>
                <w:webHidden/>
              </w:rPr>
            </w:r>
            <w:r w:rsidR="004E74FE">
              <w:rPr>
                <w:noProof/>
                <w:webHidden/>
              </w:rPr>
              <w:fldChar w:fldCharType="separate"/>
            </w:r>
            <w:r w:rsidR="004E74FE">
              <w:rPr>
                <w:noProof/>
                <w:webHidden/>
              </w:rPr>
              <w:t>54</w:t>
            </w:r>
            <w:r w:rsidR="004E74FE">
              <w:rPr>
                <w:noProof/>
                <w:webHidden/>
              </w:rPr>
              <w:fldChar w:fldCharType="end"/>
            </w:r>
          </w:hyperlink>
        </w:p>
        <w:p w14:paraId="3A7103A9" w14:textId="3B2A7BAD" w:rsidR="00A87A1B" w:rsidRDefault="00A87A1B">
          <w:r>
            <w:rPr>
              <w:b/>
              <w:bCs/>
              <w:lang w:val="it-IT"/>
            </w:rPr>
            <w:fldChar w:fldCharType="end"/>
          </w:r>
        </w:p>
      </w:sdtContent>
    </w:sdt>
    <w:p w14:paraId="03DCABD9" w14:textId="77777777" w:rsidR="00A87A1B" w:rsidRDefault="00A87A1B" w:rsidP="00DA60F8">
      <w:pPr>
        <w:rPr>
          <w:lang w:val="it-IT"/>
        </w:rPr>
      </w:pPr>
    </w:p>
    <w:p w14:paraId="3C9C2923" w14:textId="77777777" w:rsidR="00A87A1B" w:rsidRDefault="00A87A1B">
      <w:pPr>
        <w:spacing w:after="160" w:line="259" w:lineRule="auto"/>
        <w:jc w:val="left"/>
        <w:rPr>
          <w:rFonts w:eastAsiaTheme="majorEastAsia" w:cstheme="majorBidi"/>
          <w:sz w:val="36"/>
          <w:szCs w:val="32"/>
          <w:lang w:val="it-IT"/>
        </w:rPr>
      </w:pPr>
      <w:r>
        <w:rPr>
          <w:lang w:val="it-IT"/>
        </w:rPr>
        <w:br w:type="page"/>
      </w:r>
    </w:p>
    <w:p w14:paraId="4AA14B62" w14:textId="35594440" w:rsidR="0021674D" w:rsidRPr="000D6407" w:rsidRDefault="004914B5" w:rsidP="00DA60F8">
      <w:pPr>
        <w:pStyle w:val="Titolo1"/>
        <w:rPr>
          <w:lang w:val="it-IT"/>
        </w:rPr>
      </w:pPr>
      <w:bookmarkStart w:id="0" w:name="_Toc198635579"/>
      <w:r w:rsidRPr="000D6407">
        <w:rPr>
          <w:lang w:val="it-IT"/>
        </w:rPr>
        <w:lastRenderedPageBreak/>
        <w:t>Il legame chimico</w:t>
      </w:r>
      <w:bookmarkEnd w:id="0"/>
    </w:p>
    <w:p w14:paraId="293B5910" w14:textId="7D605F09" w:rsidR="006E5AAB" w:rsidRDefault="006E5AAB" w:rsidP="00857882">
      <w:pPr>
        <w:rPr>
          <w:lang w:val="it-IT"/>
        </w:rPr>
      </w:pPr>
      <w:r>
        <w:rPr>
          <w:lang w:val="it-IT"/>
        </w:rPr>
        <w:t>Cosa deve spiegare una teoria del legame chimico:</w:t>
      </w:r>
    </w:p>
    <w:p w14:paraId="64D48FC7" w14:textId="2D34DC90" w:rsidR="006E5AAB" w:rsidRDefault="006E5AAB" w:rsidP="006E5AAB">
      <w:pPr>
        <w:pStyle w:val="Paragrafoelenco"/>
        <w:numPr>
          <w:ilvl w:val="0"/>
          <w:numId w:val="1"/>
        </w:numPr>
        <w:rPr>
          <w:lang w:val="it-IT"/>
        </w:rPr>
      </w:pPr>
      <w:r w:rsidRPr="0018108A">
        <w:rPr>
          <w:b/>
          <w:bCs/>
          <w:i/>
          <w:iCs/>
          <w:lang w:val="it-IT"/>
        </w:rPr>
        <w:t>La composizione delle sostanze</w:t>
      </w:r>
      <w:r w:rsidRPr="001E1092">
        <w:rPr>
          <w:lang w:val="it-IT"/>
        </w:rPr>
        <w:t>. Giusto per fare qualche esempio, possiamo osservare che l’idrogeno esiste come aggregato di due atomi (H</w:t>
      </w:r>
      <w:r w:rsidRPr="00B430FB">
        <w:rPr>
          <w:vertAlign w:val="subscript"/>
          <w:lang w:val="it-IT"/>
        </w:rPr>
        <w:t>2</w:t>
      </w:r>
      <w:r w:rsidRPr="001E1092">
        <w:rPr>
          <w:lang w:val="it-IT"/>
        </w:rPr>
        <w:t>) così come il cloro (Cl</w:t>
      </w:r>
      <w:r w:rsidRPr="00B430FB">
        <w:rPr>
          <w:vertAlign w:val="subscript"/>
          <w:lang w:val="it-IT"/>
        </w:rPr>
        <w:t>2</w:t>
      </w:r>
      <w:r w:rsidRPr="001E1092">
        <w:rPr>
          <w:lang w:val="it-IT"/>
        </w:rPr>
        <w:t xml:space="preserve">), mentre l’elio o l’argon esistono solo come sostanze monoatomiche. </w:t>
      </w:r>
      <w:r>
        <w:rPr>
          <w:lang w:val="it-IT"/>
        </w:rPr>
        <w:t>Inoltre,</w:t>
      </w:r>
      <w:r w:rsidRPr="001E1092">
        <w:rPr>
          <w:lang w:val="it-IT"/>
        </w:rPr>
        <w:t xml:space="preserve"> </w:t>
      </w:r>
      <w:r>
        <w:rPr>
          <w:lang w:val="it-IT"/>
        </w:rPr>
        <w:t xml:space="preserve">non esiste la sostanza formata da tre </w:t>
      </w:r>
      <w:r w:rsidR="00741560">
        <w:rPr>
          <w:lang w:val="it-IT"/>
        </w:rPr>
        <w:t xml:space="preserve">atomi di </w:t>
      </w:r>
      <w:r>
        <w:rPr>
          <w:lang w:val="it-IT"/>
        </w:rPr>
        <w:t>idrogen</w:t>
      </w:r>
      <w:r w:rsidR="00741560">
        <w:rPr>
          <w:lang w:val="it-IT"/>
        </w:rPr>
        <w:t>o</w:t>
      </w:r>
      <w:r>
        <w:rPr>
          <w:lang w:val="it-IT"/>
        </w:rPr>
        <w:t xml:space="preserve"> (H</w:t>
      </w:r>
      <w:r w:rsidRPr="00B430FB">
        <w:rPr>
          <w:vertAlign w:val="subscript"/>
          <w:lang w:val="it-IT"/>
        </w:rPr>
        <w:t>3</w:t>
      </w:r>
      <w:r>
        <w:rPr>
          <w:lang w:val="it-IT"/>
        </w:rPr>
        <w:t>), mentre per l’ossigeno esiste sia la sostanza formata da due atomi (O</w:t>
      </w:r>
      <w:r w:rsidRPr="00B430FB">
        <w:rPr>
          <w:vertAlign w:val="subscript"/>
          <w:lang w:val="it-IT"/>
        </w:rPr>
        <w:t>2</w:t>
      </w:r>
      <w:r>
        <w:rPr>
          <w:lang w:val="it-IT"/>
        </w:rPr>
        <w:t>) che da tre (O</w:t>
      </w:r>
      <w:r w:rsidRPr="00B430FB">
        <w:rPr>
          <w:vertAlign w:val="subscript"/>
          <w:lang w:val="it-IT"/>
        </w:rPr>
        <w:t>3</w:t>
      </w:r>
      <w:r>
        <w:rPr>
          <w:lang w:val="it-IT"/>
        </w:rPr>
        <w:t xml:space="preserve">), quest’ultima conosciuta come ozono. Infine, </w:t>
      </w:r>
      <w:r w:rsidRPr="001E1092">
        <w:rPr>
          <w:lang w:val="it-IT"/>
        </w:rPr>
        <w:t xml:space="preserve">alcune sostanze </w:t>
      </w:r>
      <w:r>
        <w:rPr>
          <w:lang w:val="it-IT"/>
        </w:rPr>
        <w:t>esistono sotto forma di</w:t>
      </w:r>
      <w:r w:rsidRPr="001E1092">
        <w:rPr>
          <w:lang w:val="it-IT"/>
        </w:rPr>
        <w:t xml:space="preserve"> </w:t>
      </w:r>
      <w:r>
        <w:rPr>
          <w:lang w:val="it-IT"/>
        </w:rPr>
        <w:t>aggregati finiti di atomi (</w:t>
      </w:r>
      <w:r w:rsidRPr="001E1092">
        <w:rPr>
          <w:lang w:val="it-IT"/>
        </w:rPr>
        <w:t>molecole</w:t>
      </w:r>
      <w:r>
        <w:rPr>
          <w:lang w:val="it-IT"/>
        </w:rPr>
        <w:t>)</w:t>
      </w:r>
      <w:r w:rsidRPr="001E1092">
        <w:rPr>
          <w:lang w:val="it-IT"/>
        </w:rPr>
        <w:t xml:space="preserve"> come l’idrogeno o l’ozono e altre </w:t>
      </w:r>
      <w:r>
        <w:rPr>
          <w:lang w:val="it-IT"/>
        </w:rPr>
        <w:t xml:space="preserve">sotto forma di </w:t>
      </w:r>
      <w:r w:rsidRPr="001E1092">
        <w:rPr>
          <w:lang w:val="it-IT"/>
        </w:rPr>
        <w:t xml:space="preserve">reticoli estesi </w:t>
      </w:r>
      <w:r>
        <w:rPr>
          <w:lang w:val="it-IT"/>
        </w:rPr>
        <w:t xml:space="preserve">potenzialmente infiniti, </w:t>
      </w:r>
      <w:r w:rsidRPr="001E1092">
        <w:rPr>
          <w:lang w:val="it-IT"/>
        </w:rPr>
        <w:t>come il sale da cucina (NaCl)</w:t>
      </w:r>
      <w:r>
        <w:rPr>
          <w:lang w:val="it-IT"/>
        </w:rPr>
        <w:t xml:space="preserve"> o i metalli</w:t>
      </w:r>
      <w:r w:rsidRPr="001E1092">
        <w:rPr>
          <w:lang w:val="it-IT"/>
        </w:rPr>
        <w:t>. Una teoria del legame chimico deve giustificare questo variegato scenario in modo unificante permettendo di spiegare e prevedere la composizione e la stabilità di tutte le sostanze già esi</w:t>
      </w:r>
      <w:r>
        <w:rPr>
          <w:lang w:val="it-IT"/>
        </w:rPr>
        <w:t>s</w:t>
      </w:r>
      <w:r w:rsidRPr="001E1092">
        <w:rPr>
          <w:lang w:val="it-IT"/>
        </w:rPr>
        <w:t>tenti e di quelle sintetizzabili.</w:t>
      </w:r>
    </w:p>
    <w:p w14:paraId="499CC4BF" w14:textId="459138EB" w:rsidR="006E5AAB" w:rsidRPr="00662E58" w:rsidRDefault="006E5AAB" w:rsidP="006E5AAB">
      <w:pPr>
        <w:pStyle w:val="Paragrafoelenco"/>
        <w:numPr>
          <w:ilvl w:val="0"/>
          <w:numId w:val="1"/>
        </w:numPr>
        <w:rPr>
          <w:lang w:val="it-IT"/>
        </w:rPr>
      </w:pPr>
      <w:r>
        <w:rPr>
          <w:b/>
          <w:bCs/>
          <w:i/>
          <w:iCs/>
          <w:lang w:val="it-IT"/>
        </w:rPr>
        <w:t>L’arrangiamento degli atomi</w:t>
      </w:r>
      <w:r w:rsidRPr="0018108A">
        <w:rPr>
          <w:lang w:val="it-IT"/>
        </w:rPr>
        <w:t>.</w:t>
      </w:r>
      <w:r>
        <w:rPr>
          <w:lang w:val="it-IT"/>
        </w:rPr>
        <w:t xml:space="preserve"> Una volta che gli atomi si sono aggregati fra loro, si dispongono nello spazio secondo delle precise geometrie. Ad esempio, nell’anidride carbonica gli atomi sono tutti disposti </w:t>
      </w:r>
      <w:r w:rsidR="00534F12">
        <w:rPr>
          <w:lang w:val="it-IT"/>
        </w:rPr>
        <w:t>lungo</w:t>
      </w:r>
      <w:r>
        <w:rPr>
          <w:lang w:val="it-IT"/>
        </w:rPr>
        <w:t xml:space="preserve"> una </w:t>
      </w:r>
      <w:r w:rsidR="00534F12">
        <w:rPr>
          <w:lang w:val="it-IT"/>
        </w:rPr>
        <w:t>linea</w:t>
      </w:r>
      <w:r>
        <w:rPr>
          <w:lang w:val="it-IT"/>
        </w:rPr>
        <w:t xml:space="preserve"> con l’atomo di carbonio in mezzo O-C-O, mentre nell’acqua i tre atomi </w:t>
      </w:r>
      <w:r w:rsidR="004F5DE8">
        <w:rPr>
          <w:lang w:val="it-IT"/>
        </w:rPr>
        <w:t xml:space="preserve">H-O-H </w:t>
      </w:r>
      <w:r w:rsidR="00534F12">
        <w:rPr>
          <w:lang w:val="it-IT"/>
        </w:rPr>
        <w:t xml:space="preserve">non </w:t>
      </w:r>
      <w:r>
        <w:rPr>
          <w:lang w:val="it-IT"/>
        </w:rPr>
        <w:t xml:space="preserve">sono </w:t>
      </w:r>
      <w:r w:rsidR="00534F12">
        <w:rPr>
          <w:lang w:val="it-IT"/>
        </w:rPr>
        <w:t>allineati</w:t>
      </w:r>
      <w:r>
        <w:rPr>
          <w:lang w:val="it-IT"/>
        </w:rPr>
        <w:t>. Inoltre, la distanza di legame tra due atomi e gli angoli di legame che essi formano assumono valori specifici per ciascuna sostanza. Ad esempio, nella CO</w:t>
      </w:r>
      <w:r w:rsidRPr="00BD5F53">
        <w:rPr>
          <w:vertAlign w:val="subscript"/>
          <w:lang w:val="it-IT"/>
        </w:rPr>
        <w:t>2</w:t>
      </w:r>
      <w:r>
        <w:rPr>
          <w:lang w:val="it-IT"/>
        </w:rPr>
        <w:t xml:space="preserve"> la distanza tra carbonio e ossigeno vale 1.16 </w:t>
      </w:r>
      <w:r>
        <w:rPr>
          <w:rFonts w:cstheme="minorHAnsi"/>
          <w:lang w:val="it-IT"/>
        </w:rPr>
        <w:t>Å, mentre nel monossido di carbonio (CO) vale 1.13 Å. L’angolo H-O-H nell’acqua vale circa 104° mentre nello ione idronio (H</w:t>
      </w:r>
      <w:r w:rsidRPr="00BD5F53">
        <w:rPr>
          <w:rFonts w:cstheme="minorHAnsi"/>
          <w:vertAlign w:val="subscript"/>
          <w:lang w:val="it-IT"/>
        </w:rPr>
        <w:t>3</w:t>
      </w:r>
      <w:r>
        <w:rPr>
          <w:rFonts w:cstheme="minorHAnsi"/>
          <w:lang w:val="it-IT"/>
        </w:rPr>
        <w:t>O</w:t>
      </w:r>
      <w:r w:rsidRPr="00BD5F53">
        <w:rPr>
          <w:rFonts w:cstheme="minorHAnsi"/>
          <w:vertAlign w:val="superscript"/>
          <w:lang w:val="it-IT"/>
        </w:rPr>
        <w:t>+</w:t>
      </w:r>
      <w:r>
        <w:rPr>
          <w:rFonts w:cstheme="minorHAnsi"/>
          <w:lang w:val="it-IT"/>
        </w:rPr>
        <w:t>) vale circa 108°. Una teoria del legame chimico deve essere in grado di spiegare e prevedere gli arrangiamenti degli atomi nelle sostanze.</w:t>
      </w:r>
    </w:p>
    <w:p w14:paraId="1E34AC1B" w14:textId="18A606D7" w:rsidR="006E5AAB" w:rsidRDefault="006E5AAB" w:rsidP="006E5AAB">
      <w:pPr>
        <w:pStyle w:val="Paragrafoelenco"/>
        <w:numPr>
          <w:ilvl w:val="0"/>
          <w:numId w:val="1"/>
        </w:numPr>
        <w:rPr>
          <w:lang w:val="it-IT"/>
        </w:rPr>
      </w:pPr>
      <w:r>
        <w:rPr>
          <w:b/>
          <w:bCs/>
          <w:i/>
          <w:iCs/>
          <w:lang w:val="it-IT"/>
        </w:rPr>
        <w:t xml:space="preserve">Le proprietà chimico fisiche delle sostanze. </w:t>
      </w:r>
      <w:r>
        <w:rPr>
          <w:lang w:val="it-IT"/>
        </w:rPr>
        <w:t xml:space="preserve">Una volta formate, le sostanze </w:t>
      </w:r>
      <w:r w:rsidR="00216D64">
        <w:rPr>
          <w:lang w:val="it-IT"/>
        </w:rPr>
        <w:t>esibiscono</w:t>
      </w:r>
      <w:r>
        <w:rPr>
          <w:lang w:val="it-IT"/>
        </w:rPr>
        <w:t xml:space="preserve"> delle proprietà chimico fisiche </w:t>
      </w:r>
      <w:r w:rsidR="00216D64">
        <w:rPr>
          <w:lang w:val="it-IT"/>
        </w:rPr>
        <w:t>che permettono di distinguerle le une dalle altre</w:t>
      </w:r>
      <w:r>
        <w:rPr>
          <w:lang w:val="it-IT"/>
        </w:rPr>
        <w:t xml:space="preserve">. Ad esempio, il sale da cucina forma in acqua una soluzione omogenea, il benzene no. Il ferro e in generale tutti i metalli conducono bene sia l’elettricità che il calore, mentre il sale da cucina no. La conoscenza della natura del legame chimico deve spiegare le differenze tra le proprietà delle diverse sostanze. </w:t>
      </w:r>
    </w:p>
    <w:p w14:paraId="04612E7B" w14:textId="77777777" w:rsidR="00857882" w:rsidRDefault="00857882">
      <w:pPr>
        <w:spacing w:after="160" w:line="259" w:lineRule="auto"/>
        <w:jc w:val="left"/>
        <w:rPr>
          <w:b/>
          <w:bCs/>
          <w:sz w:val="28"/>
          <w:szCs w:val="28"/>
          <w:lang w:val="it-IT"/>
        </w:rPr>
      </w:pPr>
      <w:r>
        <w:rPr>
          <w:b/>
          <w:bCs/>
          <w:sz w:val="28"/>
          <w:szCs w:val="28"/>
          <w:lang w:val="it-IT"/>
        </w:rPr>
        <w:br w:type="page"/>
      </w:r>
    </w:p>
    <w:p w14:paraId="10ED3350" w14:textId="5F7EF981" w:rsidR="00857882" w:rsidRPr="009E4656" w:rsidRDefault="00857882" w:rsidP="009E4656">
      <w:pPr>
        <w:pStyle w:val="Titolo2"/>
        <w:numPr>
          <w:ilvl w:val="1"/>
          <w:numId w:val="40"/>
        </w:numPr>
        <w:rPr>
          <w:lang w:val="it-IT"/>
        </w:rPr>
      </w:pPr>
      <w:bookmarkStart w:id="1" w:name="_Toc198635580"/>
      <w:r w:rsidRPr="009E4656">
        <w:rPr>
          <w:lang w:val="it-IT"/>
        </w:rPr>
        <w:lastRenderedPageBreak/>
        <w:t>Introduzione</w:t>
      </w:r>
      <w:bookmarkEnd w:id="1"/>
    </w:p>
    <w:p w14:paraId="1CDB709B" w14:textId="77777777" w:rsidR="00FE028E" w:rsidRDefault="00E579E7">
      <w:pPr>
        <w:rPr>
          <w:lang w:val="it-IT"/>
        </w:rPr>
      </w:pPr>
      <w:r>
        <w:rPr>
          <w:lang w:val="it-IT"/>
        </w:rPr>
        <w:t>Se è vero ch</w:t>
      </w:r>
      <w:r w:rsidR="008D1838">
        <w:rPr>
          <w:lang w:val="it-IT"/>
        </w:rPr>
        <w:t>e la chimica studia la materia e le sue trasformazioni</w:t>
      </w:r>
      <w:r>
        <w:rPr>
          <w:lang w:val="it-IT"/>
        </w:rPr>
        <w:t xml:space="preserve"> allora gli strumenti che non possono </w:t>
      </w:r>
      <w:r w:rsidR="008D1838">
        <w:rPr>
          <w:lang w:val="it-IT"/>
        </w:rPr>
        <w:t>mancare</w:t>
      </w:r>
      <w:r>
        <w:rPr>
          <w:lang w:val="it-IT"/>
        </w:rPr>
        <w:t xml:space="preserve"> nelle mani di un chimico sono </w:t>
      </w:r>
      <w:r w:rsidR="008D1838">
        <w:rPr>
          <w:lang w:val="it-IT"/>
        </w:rPr>
        <w:t>la conoscenza degli a</w:t>
      </w:r>
      <w:r>
        <w:rPr>
          <w:lang w:val="it-IT"/>
        </w:rPr>
        <w:t xml:space="preserve">tomi e </w:t>
      </w:r>
      <w:r w:rsidR="008D1838">
        <w:rPr>
          <w:lang w:val="it-IT"/>
        </w:rPr>
        <w:t>de</w:t>
      </w:r>
      <w:r>
        <w:rPr>
          <w:lang w:val="it-IT"/>
        </w:rPr>
        <w:t xml:space="preserve">l modo </w:t>
      </w:r>
      <w:r w:rsidR="008D1838">
        <w:rPr>
          <w:lang w:val="it-IT"/>
        </w:rPr>
        <w:t>in</w:t>
      </w:r>
      <w:r>
        <w:rPr>
          <w:lang w:val="it-IT"/>
        </w:rPr>
        <w:t xml:space="preserve"> cui si aggregano </w:t>
      </w:r>
      <w:r w:rsidR="008D1838">
        <w:rPr>
          <w:lang w:val="it-IT"/>
        </w:rPr>
        <w:t xml:space="preserve">tra loro </w:t>
      </w:r>
      <w:r>
        <w:rPr>
          <w:lang w:val="it-IT"/>
        </w:rPr>
        <w:t>per formare le sostanze. Degli atomi se n’è già parlato nei capitoli precedenti</w:t>
      </w:r>
      <w:r w:rsidR="00FB563E">
        <w:rPr>
          <w:lang w:val="it-IT"/>
        </w:rPr>
        <w:t xml:space="preserve">, qui parleremo del </w:t>
      </w:r>
      <w:r w:rsidR="008D1838">
        <w:rPr>
          <w:lang w:val="it-IT"/>
        </w:rPr>
        <w:t>modo in cui si aggregano</w:t>
      </w:r>
      <w:r w:rsidR="00FB563E">
        <w:rPr>
          <w:lang w:val="it-IT"/>
        </w:rPr>
        <w:t>.</w:t>
      </w:r>
    </w:p>
    <w:p w14:paraId="297B9971" w14:textId="5E0E5B47" w:rsidR="00FB563E" w:rsidRDefault="00CC4E9A">
      <w:pPr>
        <w:rPr>
          <w:lang w:val="it-IT"/>
        </w:rPr>
      </w:pPr>
      <w:r>
        <w:rPr>
          <w:lang w:val="it-IT"/>
        </w:rPr>
        <w:t>Quando si parla di legame chimico è</w:t>
      </w:r>
      <w:r w:rsidR="00FB563E">
        <w:rPr>
          <w:lang w:val="it-IT"/>
        </w:rPr>
        <w:t xml:space="preserve"> </w:t>
      </w:r>
      <w:r w:rsidR="000251C1">
        <w:rPr>
          <w:lang w:val="it-IT"/>
        </w:rPr>
        <w:t xml:space="preserve">subito </w:t>
      </w:r>
      <w:r w:rsidR="00FB563E">
        <w:rPr>
          <w:lang w:val="it-IT"/>
        </w:rPr>
        <w:t>necessaria</w:t>
      </w:r>
      <w:r>
        <w:rPr>
          <w:lang w:val="it-IT"/>
        </w:rPr>
        <w:t xml:space="preserve"> </w:t>
      </w:r>
      <w:r w:rsidR="00FB563E">
        <w:rPr>
          <w:lang w:val="it-IT"/>
        </w:rPr>
        <w:t>una prima distinzione</w:t>
      </w:r>
      <w:r>
        <w:rPr>
          <w:lang w:val="it-IT"/>
        </w:rPr>
        <w:t>. D</w:t>
      </w:r>
      <w:r w:rsidR="00A24A18">
        <w:rPr>
          <w:lang w:val="it-IT"/>
        </w:rPr>
        <w:t xml:space="preserve">a una parte ci </w:t>
      </w:r>
      <w:r w:rsidR="00082174">
        <w:rPr>
          <w:lang w:val="it-IT"/>
        </w:rPr>
        <w:t>sono</w:t>
      </w:r>
      <w:r w:rsidR="00A24A18">
        <w:rPr>
          <w:lang w:val="it-IT"/>
        </w:rPr>
        <w:t xml:space="preserve"> </w:t>
      </w:r>
      <w:r w:rsidR="00FB563E">
        <w:rPr>
          <w:lang w:val="it-IT"/>
        </w:rPr>
        <w:t xml:space="preserve">le interazioni </w:t>
      </w:r>
      <w:r w:rsidR="00A24A18">
        <w:rPr>
          <w:lang w:val="it-IT"/>
        </w:rPr>
        <w:t xml:space="preserve">che uniscono gli atomi </w:t>
      </w:r>
      <w:r>
        <w:rPr>
          <w:lang w:val="it-IT"/>
        </w:rPr>
        <w:t xml:space="preserve">tra loro </w:t>
      </w:r>
      <w:r w:rsidR="00A24A18">
        <w:rPr>
          <w:lang w:val="it-IT"/>
        </w:rPr>
        <w:t>formando</w:t>
      </w:r>
      <w:r w:rsidR="00FB563E">
        <w:rPr>
          <w:lang w:val="it-IT"/>
        </w:rPr>
        <w:t xml:space="preserve"> le sostanze elementari e compost</w:t>
      </w:r>
      <w:r w:rsidR="00827A75">
        <w:rPr>
          <w:lang w:val="it-IT"/>
        </w:rPr>
        <w:t xml:space="preserve">e. </w:t>
      </w:r>
      <w:r w:rsidR="000251C1">
        <w:rPr>
          <w:lang w:val="it-IT"/>
        </w:rPr>
        <w:t xml:space="preserve">Queste interazioni </w:t>
      </w:r>
      <w:r w:rsidR="00220FD4">
        <w:rPr>
          <w:lang w:val="it-IT"/>
        </w:rPr>
        <w:t xml:space="preserve">sono </w:t>
      </w:r>
      <w:r w:rsidR="000251C1">
        <w:rPr>
          <w:lang w:val="it-IT"/>
        </w:rPr>
        <w:t xml:space="preserve">i </w:t>
      </w:r>
      <w:r>
        <w:rPr>
          <w:lang w:val="it-IT"/>
        </w:rPr>
        <w:t xml:space="preserve">cosiddetti </w:t>
      </w:r>
      <w:r w:rsidRPr="004F5DE8">
        <w:rPr>
          <w:i/>
          <w:iCs/>
          <w:lang w:val="it-IT"/>
        </w:rPr>
        <w:t>legami forti</w:t>
      </w:r>
      <w:r w:rsidR="00FB563E">
        <w:rPr>
          <w:lang w:val="it-IT"/>
        </w:rPr>
        <w:t xml:space="preserve">. </w:t>
      </w:r>
      <w:r w:rsidR="00A24A18">
        <w:rPr>
          <w:lang w:val="it-IT"/>
        </w:rPr>
        <w:t>Tutte le proprietà del</w:t>
      </w:r>
      <w:r w:rsidR="00FB563E">
        <w:rPr>
          <w:lang w:val="it-IT"/>
        </w:rPr>
        <w:t xml:space="preserve"> sale da cucina (NaCl) </w:t>
      </w:r>
      <w:r w:rsidR="00A24A18">
        <w:rPr>
          <w:lang w:val="it-IT"/>
        </w:rPr>
        <w:t xml:space="preserve">dipendono da come si sono aggregati gli atomi </w:t>
      </w:r>
      <w:r w:rsidR="00AF63BC">
        <w:rPr>
          <w:lang w:val="it-IT"/>
        </w:rPr>
        <w:t>di sodio e di cloro</w:t>
      </w:r>
      <w:r w:rsidR="00A24A18">
        <w:rPr>
          <w:lang w:val="it-IT"/>
        </w:rPr>
        <w:t>. Tutte le proprietà dell’acqua dipendono dal tipo di legame che intercorre tra gli atomi di idrogeno e quelli dell’ossigeno. Quindi, q</w:t>
      </w:r>
      <w:r w:rsidR="00FB563E">
        <w:rPr>
          <w:lang w:val="it-IT"/>
        </w:rPr>
        <w:t xml:space="preserve">uesto tipo di legame è alla base della classificazione della materia </w:t>
      </w:r>
      <w:r w:rsidR="00216D64">
        <w:rPr>
          <w:lang w:val="it-IT"/>
        </w:rPr>
        <w:t>in sostanze</w:t>
      </w:r>
      <w:r w:rsidR="00AF63BC">
        <w:rPr>
          <w:lang w:val="it-IT"/>
        </w:rPr>
        <w:t xml:space="preserve"> e sarà </w:t>
      </w:r>
      <w:r w:rsidR="00082174">
        <w:rPr>
          <w:lang w:val="it-IT"/>
        </w:rPr>
        <w:t>l’</w:t>
      </w:r>
      <w:r w:rsidR="00AF63BC">
        <w:rPr>
          <w:lang w:val="it-IT"/>
        </w:rPr>
        <w:t>argomento trattato in questo capitolo</w:t>
      </w:r>
    </w:p>
    <w:p w14:paraId="05BA4132" w14:textId="10A51BD5" w:rsidR="00A24A18" w:rsidRDefault="00A24A18">
      <w:pPr>
        <w:rPr>
          <w:lang w:val="it-IT"/>
        </w:rPr>
      </w:pPr>
      <w:r>
        <w:rPr>
          <w:lang w:val="it-IT"/>
        </w:rPr>
        <w:t xml:space="preserve">Il secondo tipo di legame </w:t>
      </w:r>
      <w:r w:rsidR="00AF63BC">
        <w:rPr>
          <w:lang w:val="it-IT"/>
        </w:rPr>
        <w:t>è invece responsabile</w:t>
      </w:r>
      <w:r w:rsidR="00216D64">
        <w:rPr>
          <w:lang w:val="it-IT"/>
        </w:rPr>
        <w:t>,</w:t>
      </w:r>
      <w:r w:rsidR="00AF63BC">
        <w:rPr>
          <w:lang w:val="it-IT"/>
        </w:rPr>
        <w:t xml:space="preserve"> </w:t>
      </w:r>
      <w:r w:rsidR="00216D64">
        <w:rPr>
          <w:lang w:val="it-IT"/>
        </w:rPr>
        <w:t xml:space="preserve">ad esempio, </w:t>
      </w:r>
      <w:r w:rsidR="00AF63BC">
        <w:rPr>
          <w:lang w:val="it-IT"/>
        </w:rPr>
        <w:t>dello</w:t>
      </w:r>
      <w:r>
        <w:rPr>
          <w:lang w:val="it-IT"/>
        </w:rPr>
        <w:t xml:space="preserve"> stato d</w:t>
      </w:r>
      <w:r w:rsidR="00AF63BC">
        <w:rPr>
          <w:lang w:val="it-IT"/>
        </w:rPr>
        <w:t>i aggregazione delle</w:t>
      </w:r>
      <w:r>
        <w:rPr>
          <w:lang w:val="it-IT"/>
        </w:rPr>
        <w:t xml:space="preserve"> sostanz</w:t>
      </w:r>
      <w:r w:rsidR="00AF63BC">
        <w:rPr>
          <w:lang w:val="it-IT"/>
        </w:rPr>
        <w:t>e</w:t>
      </w:r>
      <w:r w:rsidR="00534F12">
        <w:rPr>
          <w:lang w:val="it-IT"/>
        </w:rPr>
        <w:t xml:space="preserve"> molecolari</w:t>
      </w:r>
      <w:r>
        <w:rPr>
          <w:lang w:val="it-IT"/>
        </w:rPr>
        <w:t xml:space="preserve">. </w:t>
      </w:r>
      <w:r w:rsidR="001E1D09">
        <w:rPr>
          <w:lang w:val="it-IT"/>
        </w:rPr>
        <w:t>L’acqua, ad esempio</w:t>
      </w:r>
      <w:r>
        <w:rPr>
          <w:lang w:val="it-IT"/>
        </w:rPr>
        <w:t xml:space="preserve">, esiste in forma </w:t>
      </w:r>
      <w:r w:rsidR="00AF63BC">
        <w:rPr>
          <w:lang w:val="it-IT"/>
        </w:rPr>
        <w:t xml:space="preserve">gassosa, ma può esistere anche in forma </w:t>
      </w:r>
      <w:r>
        <w:rPr>
          <w:lang w:val="it-IT"/>
        </w:rPr>
        <w:t xml:space="preserve">solida o liquida, pur rimanendo sempre acqua. </w:t>
      </w:r>
      <w:r w:rsidR="00CC4E9A">
        <w:rPr>
          <w:lang w:val="it-IT"/>
        </w:rPr>
        <w:t xml:space="preserve">Gli stati aggregati dipendono dalle cosiddette interazioni intermolecolari che sono classificate come </w:t>
      </w:r>
      <w:r w:rsidR="00CC4E9A" w:rsidRPr="004F5DE8">
        <w:rPr>
          <w:i/>
          <w:iCs/>
          <w:lang w:val="it-IT"/>
        </w:rPr>
        <w:t>legami deboli</w:t>
      </w:r>
      <w:r w:rsidR="00CC4E9A">
        <w:rPr>
          <w:lang w:val="it-IT"/>
        </w:rPr>
        <w:t xml:space="preserve">. </w:t>
      </w:r>
      <w:r w:rsidR="006E3AEE">
        <w:rPr>
          <w:lang w:val="it-IT"/>
        </w:rPr>
        <w:t>Questo tipo di legam</w:t>
      </w:r>
      <w:r w:rsidR="00220FD4">
        <w:rPr>
          <w:lang w:val="it-IT"/>
        </w:rPr>
        <w:t>i</w:t>
      </w:r>
      <w:r w:rsidR="006E3AEE">
        <w:rPr>
          <w:lang w:val="it-IT"/>
        </w:rPr>
        <w:t xml:space="preserve"> sarà oggetto de</w:t>
      </w:r>
      <w:r w:rsidR="000251C1">
        <w:rPr>
          <w:lang w:val="it-IT"/>
        </w:rPr>
        <w:t>l</w:t>
      </w:r>
      <w:r w:rsidR="00082174">
        <w:rPr>
          <w:lang w:val="it-IT"/>
        </w:rPr>
        <w:t xml:space="preserve"> prossim</w:t>
      </w:r>
      <w:r w:rsidR="000251C1">
        <w:rPr>
          <w:lang w:val="it-IT"/>
        </w:rPr>
        <w:t>o</w:t>
      </w:r>
      <w:r w:rsidR="00082174">
        <w:rPr>
          <w:lang w:val="it-IT"/>
        </w:rPr>
        <w:t xml:space="preserve"> </w:t>
      </w:r>
      <w:r w:rsidR="006E3AEE">
        <w:rPr>
          <w:lang w:val="it-IT"/>
        </w:rPr>
        <w:t>capitol</w:t>
      </w:r>
      <w:r w:rsidR="000251C1">
        <w:rPr>
          <w:lang w:val="it-IT"/>
        </w:rPr>
        <w:t>o</w:t>
      </w:r>
      <w:r w:rsidR="006E3AEE">
        <w:rPr>
          <w:lang w:val="it-IT"/>
        </w:rPr>
        <w:t>.</w:t>
      </w:r>
    </w:p>
    <w:p w14:paraId="6D30AF5B" w14:textId="1DB2C5B1" w:rsidR="00EA21A1" w:rsidRPr="009E4656" w:rsidRDefault="005345E6" w:rsidP="009E4656">
      <w:pPr>
        <w:pStyle w:val="Titolo3"/>
        <w:numPr>
          <w:ilvl w:val="2"/>
          <w:numId w:val="39"/>
        </w:numPr>
        <w:rPr>
          <w:rFonts w:eastAsiaTheme="minorEastAsia"/>
          <w:lang w:val="it-IT"/>
        </w:rPr>
      </w:pPr>
      <w:bookmarkStart w:id="2" w:name="_Toc198635581"/>
      <w:r>
        <w:rPr>
          <w:rFonts w:eastAsiaTheme="minorEastAsia"/>
          <w:lang w:val="it-IT"/>
        </w:rPr>
        <w:t>I responsabili del legame chimico</w:t>
      </w:r>
      <w:bookmarkEnd w:id="2"/>
    </w:p>
    <w:p w14:paraId="0B58AE4E" w14:textId="0D2CB3E9" w:rsidR="006E5AAB" w:rsidRDefault="000251C1" w:rsidP="0029726C">
      <w:pPr>
        <w:rPr>
          <w:lang w:val="it-IT"/>
        </w:rPr>
      </w:pPr>
      <w:r>
        <w:rPr>
          <w:lang w:val="it-IT"/>
        </w:rPr>
        <w:t xml:space="preserve">Perché gli atomi tendono ad </w:t>
      </w:r>
      <w:r w:rsidR="00582F1B">
        <w:rPr>
          <w:lang w:val="it-IT"/>
        </w:rPr>
        <w:t>unirsi</w:t>
      </w:r>
      <w:r>
        <w:rPr>
          <w:lang w:val="it-IT"/>
        </w:rPr>
        <w:t xml:space="preserve">? </w:t>
      </w:r>
      <w:r w:rsidR="00662E58">
        <w:rPr>
          <w:lang w:val="it-IT"/>
        </w:rPr>
        <w:t>Evidentemente deve esser</w:t>
      </w:r>
      <w:r w:rsidR="00DB5C25">
        <w:rPr>
          <w:lang w:val="it-IT"/>
        </w:rPr>
        <w:t>c</w:t>
      </w:r>
      <w:r w:rsidR="00662E58">
        <w:rPr>
          <w:lang w:val="it-IT"/>
        </w:rPr>
        <w:t xml:space="preserve">i una forza attrattiva che </w:t>
      </w:r>
      <w:r>
        <w:rPr>
          <w:lang w:val="it-IT"/>
        </w:rPr>
        <w:t xml:space="preserve">ne </w:t>
      </w:r>
      <w:r w:rsidR="00662E58">
        <w:rPr>
          <w:lang w:val="it-IT"/>
        </w:rPr>
        <w:t xml:space="preserve">induce </w:t>
      </w:r>
      <w:r w:rsidR="00240E32">
        <w:rPr>
          <w:lang w:val="it-IT"/>
        </w:rPr>
        <w:t>l’</w:t>
      </w:r>
      <w:r w:rsidR="00DB5C25">
        <w:rPr>
          <w:lang w:val="it-IT"/>
        </w:rPr>
        <w:t>aggregazione</w:t>
      </w:r>
      <w:r w:rsidR="00662E58">
        <w:rPr>
          <w:lang w:val="it-IT"/>
        </w:rPr>
        <w:t>.</w:t>
      </w:r>
      <w:r w:rsidR="00DB5C25">
        <w:rPr>
          <w:lang w:val="it-IT"/>
        </w:rPr>
        <w:t xml:space="preserve"> </w:t>
      </w:r>
      <w:r w:rsidR="00662E58">
        <w:rPr>
          <w:lang w:val="it-IT"/>
        </w:rPr>
        <w:t xml:space="preserve"> </w:t>
      </w:r>
      <w:r w:rsidR="00DB5C25">
        <w:rPr>
          <w:lang w:val="it-IT"/>
        </w:rPr>
        <w:t xml:space="preserve">Nel caso dei pianeti costretti ad orbitare attorno ad una stella </w:t>
      </w:r>
      <w:r>
        <w:rPr>
          <w:lang w:val="it-IT"/>
        </w:rPr>
        <w:t>la forza responsabile è la</w:t>
      </w:r>
      <w:r w:rsidR="00DB5C25">
        <w:rPr>
          <w:lang w:val="it-IT"/>
        </w:rPr>
        <w:t xml:space="preserve"> gravità. Nel caso de</w:t>
      </w:r>
      <w:r w:rsidR="008B0FBC">
        <w:rPr>
          <w:lang w:val="it-IT"/>
        </w:rPr>
        <w:t>g</w:t>
      </w:r>
      <w:r w:rsidR="00240E32">
        <w:rPr>
          <w:lang w:val="it-IT"/>
        </w:rPr>
        <w:t>l</w:t>
      </w:r>
      <w:r w:rsidR="008B0FBC">
        <w:rPr>
          <w:lang w:val="it-IT"/>
        </w:rPr>
        <w:t>i</w:t>
      </w:r>
      <w:r w:rsidR="00240E32">
        <w:rPr>
          <w:lang w:val="it-IT"/>
        </w:rPr>
        <w:t xml:space="preserve"> atomi </w:t>
      </w:r>
      <w:r w:rsidR="00DB5C25">
        <w:rPr>
          <w:lang w:val="it-IT"/>
        </w:rPr>
        <w:t>il collante è la forza elettromagnetica</w:t>
      </w:r>
      <w:r w:rsidR="00E908F8">
        <w:rPr>
          <w:lang w:val="it-IT"/>
        </w:rPr>
        <w:t xml:space="preserve">, quella per intenderci, che dirige l’ago di una bussola verso il nord del </w:t>
      </w:r>
      <w:r w:rsidR="004F5DE8">
        <w:rPr>
          <w:lang w:val="it-IT"/>
        </w:rPr>
        <w:t xml:space="preserve">nostro </w:t>
      </w:r>
      <w:r w:rsidR="00E908F8">
        <w:rPr>
          <w:lang w:val="it-IT"/>
        </w:rPr>
        <w:t xml:space="preserve">pianeta, che </w:t>
      </w:r>
      <w:r w:rsidR="00582F1B">
        <w:rPr>
          <w:lang w:val="it-IT"/>
        </w:rPr>
        <w:t>alimenta</w:t>
      </w:r>
      <w:r w:rsidR="00E908F8">
        <w:rPr>
          <w:lang w:val="it-IT"/>
        </w:rPr>
        <w:t xml:space="preserve"> i dispositivi elettronici e che è responsabile dei fenomeni luminosi</w:t>
      </w:r>
      <w:r w:rsidR="00DB5C25">
        <w:rPr>
          <w:lang w:val="it-IT"/>
        </w:rPr>
        <w:t xml:space="preserve">. </w:t>
      </w:r>
      <w:r w:rsidR="00215D0B">
        <w:rPr>
          <w:lang w:val="it-IT"/>
        </w:rPr>
        <w:t xml:space="preserve">Tale forza </w:t>
      </w:r>
      <w:r w:rsidR="00534F12">
        <w:rPr>
          <w:lang w:val="it-IT"/>
        </w:rPr>
        <w:t>è veicolata principalmente da</w:t>
      </w:r>
      <w:r w:rsidR="00215D0B">
        <w:rPr>
          <w:lang w:val="it-IT"/>
        </w:rPr>
        <w:t>gli elettroni</w:t>
      </w:r>
      <w:r w:rsidR="00DA61BC">
        <w:rPr>
          <w:lang w:val="it-IT"/>
        </w:rPr>
        <w:t xml:space="preserve"> che essendo molto più piccoli sono anche molto più mobili</w:t>
      </w:r>
      <w:r w:rsidR="00534F12">
        <w:rPr>
          <w:lang w:val="it-IT"/>
        </w:rPr>
        <w:t xml:space="preserve">. </w:t>
      </w:r>
      <w:r w:rsidR="005C0A2E">
        <w:rPr>
          <w:lang w:val="it-IT"/>
        </w:rPr>
        <w:t>Un grande fisico del ‘900, Richard Feynman</w:t>
      </w:r>
      <w:r w:rsidR="00D40B76">
        <w:rPr>
          <w:lang w:val="it-IT"/>
        </w:rPr>
        <w:t>,</w:t>
      </w:r>
      <w:r w:rsidR="00582F1B">
        <w:rPr>
          <w:lang w:val="it-IT"/>
        </w:rPr>
        <w:t xml:space="preserve"> </w:t>
      </w:r>
      <w:r w:rsidR="005C0A2E">
        <w:rPr>
          <w:lang w:val="it-IT"/>
        </w:rPr>
        <w:t>sosteneva in maniera provocatoria</w:t>
      </w:r>
      <w:r w:rsidR="00582F1B">
        <w:rPr>
          <w:lang w:val="it-IT"/>
        </w:rPr>
        <w:t>,</w:t>
      </w:r>
      <w:r w:rsidR="005C0A2E">
        <w:rPr>
          <w:lang w:val="it-IT"/>
        </w:rPr>
        <w:t xml:space="preserve"> che tutta la chimica può essere spiegata dalla elettrodinamica quantistica (QED), nome ermetico che sottende lo studio del movimento degli elettroni descrit</w:t>
      </w:r>
      <w:r w:rsidR="0029726C">
        <w:rPr>
          <w:lang w:val="it-IT"/>
        </w:rPr>
        <w:t>ti dalla meccanica quantistic</w:t>
      </w:r>
      <w:r w:rsidR="0029726C" w:rsidRPr="0029726C">
        <w:rPr>
          <w:lang w:val="it-IT"/>
        </w:rPr>
        <w:t>a. In realtà</w:t>
      </w:r>
      <w:r w:rsidR="001E1D09">
        <w:rPr>
          <w:lang w:val="it-IT"/>
        </w:rPr>
        <w:t>, però,</w:t>
      </w:r>
      <w:r w:rsidR="0029726C" w:rsidRPr="0029726C">
        <w:rPr>
          <w:lang w:val="it-IT"/>
        </w:rPr>
        <w:t xml:space="preserve"> non tutti gli elettroni circolanti negli atomi sono responsabili della formazione dei legami chimici</w:t>
      </w:r>
      <w:r w:rsidR="001E1D09">
        <w:rPr>
          <w:lang w:val="it-IT"/>
        </w:rPr>
        <w:t>, ma solo quelli di valenza, ovvero gli elettroni che popolano lo strato più esterno nella configurazione elettronica</w:t>
      </w:r>
      <w:r w:rsidR="0029726C">
        <w:rPr>
          <w:lang w:val="it-IT"/>
        </w:rPr>
        <w:t>. Per esempio, nel caso del sodio (Na) la configurazione elettronica si esprime con la seguente notazione [Ne]3s</w:t>
      </w:r>
      <w:r w:rsidR="0029726C" w:rsidRPr="000E2EB5">
        <w:rPr>
          <w:vertAlign w:val="superscript"/>
          <w:lang w:val="it-IT"/>
        </w:rPr>
        <w:t>1</w:t>
      </w:r>
      <w:r w:rsidR="0029726C">
        <w:rPr>
          <w:lang w:val="it-IT"/>
        </w:rPr>
        <w:t xml:space="preserve">, intendendo 10 elettroni di core disposti come nel Neon e 1 elettrone di valenza targato </w:t>
      </w:r>
      <w:r w:rsidR="001E1D09">
        <w:rPr>
          <w:lang w:val="it-IT"/>
        </w:rPr>
        <w:t>3</w:t>
      </w:r>
      <w:r w:rsidR="0029726C">
        <w:rPr>
          <w:lang w:val="it-IT"/>
        </w:rPr>
        <w:t xml:space="preserve">s. In questo caso sarà quell’unico elettrone </w:t>
      </w:r>
      <w:r w:rsidR="001E1D09">
        <w:rPr>
          <w:lang w:val="it-IT"/>
        </w:rPr>
        <w:t>di valenza ad essere coinvolto nel</w:t>
      </w:r>
      <w:r w:rsidR="0029726C">
        <w:rPr>
          <w:lang w:val="it-IT"/>
        </w:rPr>
        <w:t xml:space="preserve">la </w:t>
      </w:r>
      <w:r w:rsidR="0029726C">
        <w:rPr>
          <w:lang w:val="it-IT"/>
        </w:rPr>
        <w:lastRenderedPageBreak/>
        <w:t>formazione de</w:t>
      </w:r>
      <w:r w:rsidR="001E1D09">
        <w:rPr>
          <w:lang w:val="it-IT"/>
        </w:rPr>
        <w:t>i</w:t>
      </w:r>
      <w:r w:rsidR="0029726C">
        <w:rPr>
          <w:lang w:val="it-IT"/>
        </w:rPr>
        <w:t xml:space="preserve"> legam</w:t>
      </w:r>
      <w:r w:rsidR="001E1D09">
        <w:rPr>
          <w:lang w:val="it-IT"/>
        </w:rPr>
        <w:t>i</w:t>
      </w:r>
      <w:r w:rsidR="0029726C">
        <w:rPr>
          <w:lang w:val="it-IT"/>
        </w:rPr>
        <w:t>. Analogamente</w:t>
      </w:r>
      <w:r w:rsidR="004F5DE8">
        <w:rPr>
          <w:lang w:val="it-IT"/>
        </w:rPr>
        <w:t xml:space="preserve"> per</w:t>
      </w:r>
      <w:r w:rsidR="0029726C">
        <w:rPr>
          <w:lang w:val="it-IT"/>
        </w:rPr>
        <w:t xml:space="preserve"> l’azoto (N), saranno i suoi cinque elettroni </w:t>
      </w:r>
      <w:r w:rsidR="004F5DE8">
        <w:rPr>
          <w:lang w:val="it-IT"/>
        </w:rPr>
        <w:t xml:space="preserve">di valenza </w:t>
      </w:r>
      <w:r w:rsidR="0029726C">
        <w:rPr>
          <w:lang w:val="it-IT"/>
        </w:rPr>
        <w:t xml:space="preserve">a essere messi in gioco nella formazione dei legami chimici e così per gli altri elementi. Questa peculiarità aggiunge un significato ulteriore alla periodicità della tavola degli elementi. È chiaro, infatti che se la reattività è correlata alla capacità di formare legami, e i responsabili dei legami sono gli elettroni di valenza, allora tutti gli elementi che presentano la stessa configurazione elettronica esterna mostreranno una reattività simile. Ed è ciò che </w:t>
      </w:r>
      <w:r w:rsidR="001E1D09">
        <w:rPr>
          <w:lang w:val="it-IT"/>
        </w:rPr>
        <w:t xml:space="preserve">in effetti </w:t>
      </w:r>
      <w:r w:rsidR="0029726C">
        <w:rPr>
          <w:lang w:val="it-IT"/>
        </w:rPr>
        <w:t xml:space="preserve">succede agli elementi </w:t>
      </w:r>
      <w:r w:rsidR="006E5AAB">
        <w:rPr>
          <w:lang w:val="it-IT"/>
        </w:rPr>
        <w:t>di uno stesso gruppo (colonna).</w:t>
      </w:r>
    </w:p>
    <w:p w14:paraId="52936196" w14:textId="557E5A83" w:rsidR="00EA21A1" w:rsidRPr="00EA21A1" w:rsidRDefault="005345E6" w:rsidP="00DA60F8">
      <w:pPr>
        <w:pStyle w:val="Titolo3"/>
        <w:rPr>
          <w:rFonts w:eastAsiaTheme="minorEastAsia"/>
          <w:lang w:val="it-IT"/>
        </w:rPr>
      </w:pPr>
      <w:bookmarkStart w:id="3" w:name="_Toc198635582"/>
      <w:r>
        <w:rPr>
          <w:rFonts w:eastAsiaTheme="minorEastAsia"/>
          <w:lang w:val="it-IT"/>
        </w:rPr>
        <w:t>Dimmi il tuo legame e ti dirò chi sei</w:t>
      </w:r>
      <w:bookmarkEnd w:id="3"/>
    </w:p>
    <w:p w14:paraId="0BE3E892" w14:textId="7F8CAB45" w:rsidR="00E908F8" w:rsidRDefault="005C0A2E" w:rsidP="00662E58">
      <w:pPr>
        <w:rPr>
          <w:lang w:val="it-IT"/>
        </w:rPr>
      </w:pPr>
      <w:r>
        <w:rPr>
          <w:lang w:val="it-IT"/>
        </w:rPr>
        <w:t xml:space="preserve">In base alle modalità con cui </w:t>
      </w:r>
      <w:r w:rsidR="00D40B76">
        <w:rPr>
          <w:lang w:val="it-IT"/>
        </w:rPr>
        <w:t>gli</w:t>
      </w:r>
      <w:r>
        <w:rPr>
          <w:lang w:val="it-IT"/>
        </w:rPr>
        <w:t xml:space="preserve"> elettroni </w:t>
      </w:r>
      <w:r w:rsidR="00D40B76">
        <w:rPr>
          <w:lang w:val="it-IT"/>
        </w:rPr>
        <w:t xml:space="preserve">responsabili del legame </w:t>
      </w:r>
      <w:r>
        <w:rPr>
          <w:lang w:val="it-IT"/>
        </w:rPr>
        <w:t xml:space="preserve">si </w:t>
      </w:r>
      <w:r w:rsidR="00D40B76">
        <w:rPr>
          <w:lang w:val="it-IT"/>
        </w:rPr>
        <w:t xml:space="preserve">dispongono e si </w:t>
      </w:r>
      <w:r>
        <w:rPr>
          <w:lang w:val="it-IT"/>
        </w:rPr>
        <w:t xml:space="preserve">muovono </w:t>
      </w:r>
      <w:r w:rsidR="00D40B76">
        <w:rPr>
          <w:lang w:val="it-IT"/>
        </w:rPr>
        <w:t>dentro le sostanze</w:t>
      </w:r>
      <w:r w:rsidR="00E908F8">
        <w:rPr>
          <w:lang w:val="it-IT"/>
        </w:rPr>
        <w:t>, possono essere classificat</w:t>
      </w:r>
      <w:r w:rsidR="00D40B76">
        <w:rPr>
          <w:lang w:val="it-IT"/>
        </w:rPr>
        <w:t>i</w:t>
      </w:r>
      <w:r w:rsidR="00E908F8">
        <w:rPr>
          <w:lang w:val="it-IT"/>
        </w:rPr>
        <w:t xml:space="preserve"> tre </w:t>
      </w:r>
      <w:r w:rsidR="00D40B76">
        <w:rPr>
          <w:lang w:val="it-IT"/>
        </w:rPr>
        <w:t>tipi di legame</w:t>
      </w:r>
      <w:r w:rsidR="00E908F8">
        <w:rPr>
          <w:lang w:val="it-IT"/>
        </w:rPr>
        <w:t>.</w:t>
      </w:r>
    </w:p>
    <w:p w14:paraId="6CFC0B6E" w14:textId="407AC983" w:rsidR="005C0A2E" w:rsidRDefault="00E908F8" w:rsidP="00E908F8">
      <w:pPr>
        <w:pStyle w:val="Paragrafoelenco"/>
        <w:numPr>
          <w:ilvl w:val="0"/>
          <w:numId w:val="2"/>
        </w:numPr>
        <w:rPr>
          <w:lang w:val="it-IT"/>
        </w:rPr>
      </w:pPr>
      <w:r w:rsidRPr="00E908F8">
        <w:rPr>
          <w:lang w:val="it-IT"/>
        </w:rPr>
        <w:t xml:space="preserve">Il </w:t>
      </w:r>
      <w:r w:rsidRPr="00E908F8">
        <w:rPr>
          <w:b/>
          <w:bCs/>
          <w:i/>
          <w:iCs/>
          <w:lang w:val="it-IT"/>
        </w:rPr>
        <w:t>legame metallico</w:t>
      </w:r>
      <w:r w:rsidRPr="00E908F8">
        <w:rPr>
          <w:lang w:val="it-IT"/>
        </w:rPr>
        <w:t xml:space="preserve">. </w:t>
      </w:r>
      <w:r w:rsidR="00912EEA">
        <w:rPr>
          <w:lang w:val="it-IT"/>
        </w:rPr>
        <w:t>A temperatura ambiente, i metalli si presentano come solidi estesi (eccetto il mercurio che è liquido) in cui gli atomi si dispongono ordinatamente nello spazio formando un reticolo cristallino compatto ed esistono solo come sostanze elementari. Quando più metalli si mischiano tra loro si formano delle soluzioni chiamate leghe. I metalli sono caratterizzati</w:t>
      </w:r>
      <w:r w:rsidR="006661BA">
        <w:rPr>
          <w:lang w:val="it-IT"/>
        </w:rPr>
        <w:t xml:space="preserve"> da una buona conducibilità elettrica e termica, sono </w:t>
      </w:r>
      <w:r w:rsidR="002267DE">
        <w:rPr>
          <w:lang w:val="it-IT"/>
        </w:rPr>
        <w:t xml:space="preserve">sostanze tipicamente </w:t>
      </w:r>
      <w:r w:rsidR="006661BA">
        <w:rPr>
          <w:lang w:val="it-IT"/>
        </w:rPr>
        <w:t>duttili</w:t>
      </w:r>
      <w:r w:rsidR="002267DE">
        <w:rPr>
          <w:lang w:val="it-IT"/>
        </w:rPr>
        <w:t>,</w:t>
      </w:r>
      <w:r w:rsidR="006661BA">
        <w:rPr>
          <w:lang w:val="it-IT"/>
        </w:rPr>
        <w:t xml:space="preserve"> malleabili</w:t>
      </w:r>
      <w:r w:rsidR="00582F1B">
        <w:rPr>
          <w:lang w:val="it-IT"/>
        </w:rPr>
        <w:t xml:space="preserve"> e lucenti,</w:t>
      </w:r>
      <w:r w:rsidR="005C0A2E">
        <w:rPr>
          <w:lang w:val="it-IT"/>
        </w:rPr>
        <w:t xml:space="preserve"> </w:t>
      </w:r>
      <w:r w:rsidR="006661BA">
        <w:rPr>
          <w:lang w:val="it-IT"/>
        </w:rPr>
        <w:t>e mostrano un punto di fusione compreso in un ampio intervallo di temperatur</w:t>
      </w:r>
      <w:r w:rsidR="005C0A2E">
        <w:rPr>
          <w:lang w:val="it-IT"/>
        </w:rPr>
        <w:t>e</w:t>
      </w:r>
      <w:r w:rsidR="006661BA">
        <w:rPr>
          <w:lang w:val="it-IT"/>
        </w:rPr>
        <w:t xml:space="preserve">. </w:t>
      </w:r>
      <w:r w:rsidR="00582F1B">
        <w:rPr>
          <w:lang w:val="it-IT"/>
        </w:rPr>
        <w:t>La natura del legame metallico è strettamente quantomeccanica e ci limiteremo a descrivere un modello di interpretazione molto semplificato</w:t>
      </w:r>
      <w:r w:rsidR="001E1D09">
        <w:rPr>
          <w:lang w:val="it-IT"/>
        </w:rPr>
        <w:t xml:space="preserve"> a fine capitolo.</w:t>
      </w:r>
    </w:p>
    <w:p w14:paraId="18B6D70A" w14:textId="59F15FF9" w:rsidR="00582F1B" w:rsidRDefault="00582F1B" w:rsidP="00E908F8">
      <w:pPr>
        <w:pStyle w:val="Paragrafoelenco"/>
        <w:numPr>
          <w:ilvl w:val="0"/>
          <w:numId w:val="2"/>
        </w:numPr>
        <w:rPr>
          <w:lang w:val="it-IT"/>
        </w:rPr>
      </w:pPr>
      <w:r>
        <w:rPr>
          <w:lang w:val="it-IT"/>
        </w:rPr>
        <w:t xml:space="preserve">Il </w:t>
      </w:r>
      <w:r w:rsidRPr="00582F1B">
        <w:rPr>
          <w:b/>
          <w:bCs/>
          <w:i/>
          <w:iCs/>
          <w:lang w:val="it-IT"/>
        </w:rPr>
        <w:t>legame ionico</w:t>
      </w:r>
      <w:r>
        <w:rPr>
          <w:lang w:val="it-IT"/>
        </w:rPr>
        <w:t>. Al contrario dei metalli sono sostanze dure e fragili. Si presentano sempre come solidi estesi sotto forma di cristalli</w:t>
      </w:r>
      <w:r w:rsidR="008B0FBC">
        <w:rPr>
          <w:lang w:val="it-IT"/>
        </w:rPr>
        <w:t>, cioè di strutture in cui gli atomi sono disposti in maniera ordinata e periodica</w:t>
      </w:r>
      <w:r>
        <w:rPr>
          <w:lang w:val="it-IT"/>
        </w:rPr>
        <w:t xml:space="preserve">. Non conducono elettricità, </w:t>
      </w:r>
      <w:r w:rsidR="002267DE">
        <w:rPr>
          <w:lang w:val="it-IT"/>
        </w:rPr>
        <w:t xml:space="preserve">ma </w:t>
      </w:r>
      <w:r>
        <w:rPr>
          <w:lang w:val="it-IT"/>
        </w:rPr>
        <w:t xml:space="preserve">in acqua si dissociano in ioni formando delle soluzioni che conducono bene l’elettricità. Hanno punti di fusione generalmente alti. Il legame è basato sulla attrazione elettrostatica tra gli ioni che si formano per trasferimento netto di elettroni da un atomo ad un altro. </w:t>
      </w:r>
      <w:r w:rsidR="002267DE">
        <w:rPr>
          <w:lang w:val="it-IT"/>
        </w:rPr>
        <w:t>L</w:t>
      </w:r>
      <w:r>
        <w:rPr>
          <w:lang w:val="it-IT"/>
        </w:rPr>
        <w:t>e sostanze ioniche sono solo composte.</w:t>
      </w:r>
    </w:p>
    <w:p w14:paraId="44EF1152" w14:textId="41535B89" w:rsidR="002267DE" w:rsidRDefault="002267DE" w:rsidP="00E908F8">
      <w:pPr>
        <w:pStyle w:val="Paragrafoelenco"/>
        <w:numPr>
          <w:ilvl w:val="0"/>
          <w:numId w:val="2"/>
        </w:numPr>
        <w:rPr>
          <w:lang w:val="it-IT"/>
        </w:rPr>
      </w:pPr>
      <w:r>
        <w:rPr>
          <w:lang w:val="it-IT"/>
        </w:rPr>
        <w:t xml:space="preserve">Il </w:t>
      </w:r>
      <w:r w:rsidRPr="002267DE">
        <w:rPr>
          <w:b/>
          <w:bCs/>
          <w:i/>
          <w:iCs/>
          <w:lang w:val="it-IT"/>
        </w:rPr>
        <w:t>legame molecolare</w:t>
      </w:r>
      <w:r w:rsidR="000422FD">
        <w:rPr>
          <w:lang w:val="it-IT"/>
        </w:rPr>
        <w:t>.</w:t>
      </w:r>
      <w:r w:rsidR="00912EEA">
        <w:rPr>
          <w:lang w:val="it-IT"/>
        </w:rPr>
        <w:t xml:space="preserve"> Sicuramente il più interessante dei tre, in quanto è responsabile di una grandissima varietà di sostanze con </w:t>
      </w:r>
      <w:r w:rsidR="00EC7921">
        <w:rPr>
          <w:lang w:val="it-IT"/>
        </w:rPr>
        <w:t>caratteristiche chimico-</w:t>
      </w:r>
      <w:r w:rsidR="00912EEA">
        <w:rPr>
          <w:lang w:val="it-IT"/>
        </w:rPr>
        <w:t>fisiche diverse</w:t>
      </w:r>
      <w:r w:rsidR="00EE6812">
        <w:rPr>
          <w:lang w:val="it-IT"/>
        </w:rPr>
        <w:t xml:space="preserve"> tra loro. Infatti, conduce alla formazione di solidi estesi sia elementari che composti come il diamante e la silice, rispettivamente. Ma porta anche alla formazione di solidi che si estendono solo in due dimensioni formando foglietti, come il grafene, o solo lungo una dimensione, formando i polimeri come molte delle plastiche di uso quotidiano. Infine, come recita il nome, è il responsabile della formazione di tutte le molecole, corpuscoli a zero dimensionalità, come l’acqua o l’anidride </w:t>
      </w:r>
      <w:r w:rsidR="00EE6812">
        <w:rPr>
          <w:lang w:val="it-IT"/>
        </w:rPr>
        <w:lastRenderedPageBreak/>
        <w:t xml:space="preserve">carbonica. </w:t>
      </w:r>
      <w:r w:rsidR="001E1D09">
        <w:rPr>
          <w:lang w:val="it-IT"/>
        </w:rPr>
        <w:t>Lo stato di aggregazione delle molecole in particolare</w:t>
      </w:r>
      <w:r w:rsidR="00EE6812">
        <w:rPr>
          <w:lang w:val="it-IT"/>
        </w:rPr>
        <w:t xml:space="preserve"> dipende dai legami deboli, come si era menzionato all’inizio del capitolo. In generale sono sostanze con scarse proprietà di conduzione elettrica e termica anche se le eccezioni non sono poi così rare. La natura di questo legame risiede nella meccanica quantistica e, applicato alle molecole, sarà l’oggetto principale del presente capitolo.</w:t>
      </w:r>
    </w:p>
    <w:p w14:paraId="5700CF8A" w14:textId="211784C7" w:rsidR="0029726C" w:rsidRPr="004914B5" w:rsidRDefault="004914B5" w:rsidP="00DA60F8">
      <w:pPr>
        <w:pStyle w:val="Titolo2"/>
        <w:rPr>
          <w:lang w:val="it-IT"/>
        </w:rPr>
      </w:pPr>
      <w:r>
        <w:rPr>
          <w:lang w:val="it-IT"/>
        </w:rPr>
        <w:t xml:space="preserve"> </w:t>
      </w:r>
      <w:bookmarkStart w:id="4" w:name="_Ref170216708"/>
      <w:bookmarkStart w:id="5" w:name="_Toc198635583"/>
      <w:r>
        <w:rPr>
          <w:lang w:val="it-IT"/>
        </w:rPr>
        <w:t>Il l</w:t>
      </w:r>
      <w:r w:rsidR="00D86766" w:rsidRPr="004914B5">
        <w:rPr>
          <w:lang w:val="it-IT"/>
        </w:rPr>
        <w:t>egame ionico</w:t>
      </w:r>
      <w:r w:rsidR="0029726C" w:rsidRPr="004914B5">
        <w:rPr>
          <w:lang w:val="it-IT"/>
        </w:rPr>
        <w:t>.</w:t>
      </w:r>
      <w:bookmarkEnd w:id="4"/>
      <w:bookmarkEnd w:id="5"/>
    </w:p>
    <w:p w14:paraId="16F03B72" w14:textId="5249BC78" w:rsidR="00D36590" w:rsidRDefault="008E580A" w:rsidP="00EE6812">
      <w:pPr>
        <w:rPr>
          <w:lang w:val="it-IT"/>
        </w:rPr>
      </w:pPr>
      <w:r>
        <w:rPr>
          <w:lang w:val="it-IT"/>
        </w:rPr>
        <w:t>Partiamo dalla descrizione del legame ionico, perché non è necessario scomodare la meccanica quantistica né per spiegare il meccanismo di formazione degli ioni</w:t>
      </w:r>
      <w:r w:rsidR="005345E6">
        <w:rPr>
          <w:lang w:val="it-IT"/>
        </w:rPr>
        <w:t xml:space="preserve"> partendo dagli atomi neutri</w:t>
      </w:r>
      <w:r>
        <w:rPr>
          <w:lang w:val="it-IT"/>
        </w:rPr>
        <w:t xml:space="preserve"> né per spiegare il meccanismo di aggregazione </w:t>
      </w:r>
      <w:r w:rsidR="004F5DE8">
        <w:rPr>
          <w:lang w:val="it-IT"/>
        </w:rPr>
        <w:t xml:space="preserve">tra ioni </w:t>
      </w:r>
      <w:r>
        <w:rPr>
          <w:lang w:val="it-IT"/>
        </w:rPr>
        <w:t xml:space="preserve">per formare i cristalli. </w:t>
      </w:r>
      <w:r w:rsidR="00045716">
        <w:rPr>
          <w:lang w:val="it-IT"/>
        </w:rPr>
        <w:t xml:space="preserve">Il legame ionico si spiega considerando la sola natura particellare dell’elettrone. </w:t>
      </w:r>
      <w:r>
        <w:rPr>
          <w:lang w:val="it-IT"/>
        </w:rPr>
        <w:t xml:space="preserve">Consideriamo il semplice caso di un atomo di sodio e uno di cloro isolati. </w:t>
      </w:r>
      <w:r w:rsidR="006F1B75">
        <w:rPr>
          <w:lang w:val="it-IT"/>
        </w:rPr>
        <w:t>La formazione degli ioni è dovut</w:t>
      </w:r>
      <w:r w:rsidR="00096068">
        <w:rPr>
          <w:lang w:val="it-IT"/>
        </w:rPr>
        <w:t>a</w:t>
      </w:r>
      <w:r w:rsidR="006F1B75">
        <w:rPr>
          <w:lang w:val="it-IT"/>
        </w:rPr>
        <w:t xml:space="preserve"> a</w:t>
      </w:r>
      <w:r w:rsidR="00045716">
        <w:rPr>
          <w:lang w:val="it-IT"/>
        </w:rPr>
        <w:t>l tras</w:t>
      </w:r>
      <w:r w:rsidR="006F1B75">
        <w:rPr>
          <w:lang w:val="it-IT"/>
        </w:rPr>
        <w:t xml:space="preserve">ferimento </w:t>
      </w:r>
      <w:r w:rsidR="00045716">
        <w:rPr>
          <w:lang w:val="it-IT"/>
        </w:rPr>
        <w:t xml:space="preserve">di un </w:t>
      </w:r>
      <w:r w:rsidR="006F1B75">
        <w:rPr>
          <w:lang w:val="it-IT"/>
        </w:rPr>
        <w:t>elettron</w:t>
      </w:r>
      <w:r w:rsidR="00045716">
        <w:rPr>
          <w:lang w:val="it-IT"/>
        </w:rPr>
        <w:t>e</w:t>
      </w:r>
      <w:r w:rsidR="006F1B75">
        <w:rPr>
          <w:lang w:val="it-IT"/>
        </w:rPr>
        <w:t xml:space="preserve"> da un elemento ad un altro elemento.</w:t>
      </w:r>
    </w:p>
    <w:p w14:paraId="5482B352" w14:textId="28FC8C8F" w:rsidR="006B4D66" w:rsidRDefault="00673A17" w:rsidP="006B4D66">
      <w:pPr>
        <w:jc w:val="center"/>
        <w:rPr>
          <w:lang w:val="it-IT"/>
        </w:rPr>
      </w:pPr>
      <w:r>
        <w:rPr>
          <w:noProof/>
        </w:rPr>
        <w:drawing>
          <wp:inline distT="0" distB="0" distL="0" distR="0" wp14:anchorId="7BA91B18" wp14:editId="64CE7E03">
            <wp:extent cx="4151376" cy="3145536"/>
            <wp:effectExtent l="0" t="0" r="0" b="0"/>
            <wp:docPr id="904490579" name="Immagine 1" descr="Immagine che contiene testo, diagramma, schermata&#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4490579" name="Immagine 1" descr="Immagine che contiene testo, diagramma, schermata&#10;&#10;Descrizione generata automaticamente"/>
                    <pic:cNvPicPr/>
                  </pic:nvPicPr>
                  <pic:blipFill>
                    <a:blip r:embed="rId8">
                      <a:extLst>
                        <a:ext uri="{28A0092B-C50C-407E-A947-70E740481C1C}">
                          <a14:useLocalDpi xmlns:a14="http://schemas.microsoft.com/office/drawing/2010/main" val="0"/>
                        </a:ext>
                      </a:extLst>
                    </a:blip>
                    <a:stretch>
                      <a:fillRect/>
                    </a:stretch>
                  </pic:blipFill>
                  <pic:spPr>
                    <a:xfrm>
                      <a:off x="0" y="0"/>
                      <a:ext cx="4151376" cy="3145536"/>
                    </a:xfrm>
                    <a:prstGeom prst="rect">
                      <a:avLst/>
                    </a:prstGeom>
                  </pic:spPr>
                </pic:pic>
              </a:graphicData>
            </a:graphic>
          </wp:inline>
        </w:drawing>
      </w:r>
    </w:p>
    <w:p w14:paraId="04263E1E" w14:textId="0A374A82" w:rsidR="00673A17" w:rsidRPr="00673A17" w:rsidRDefault="00673A17" w:rsidP="00947567">
      <w:pPr>
        <w:pStyle w:val="Didascalia"/>
        <w:rPr>
          <w:lang w:val="it-IT"/>
        </w:rPr>
      </w:pPr>
      <w:bookmarkStart w:id="6" w:name="_Ref176182916"/>
      <w:r w:rsidRPr="00673A17">
        <w:rPr>
          <w:lang w:val="it-IT"/>
        </w:rPr>
        <w:t xml:space="preserve">Figure </w:t>
      </w:r>
      <w:r w:rsidR="00A11395">
        <w:rPr>
          <w:lang w:val="it-IT"/>
        </w:rPr>
        <w:fldChar w:fldCharType="begin"/>
      </w:r>
      <w:r w:rsidR="00A11395">
        <w:rPr>
          <w:lang w:val="it-IT"/>
        </w:rPr>
        <w:instrText xml:space="preserve"> STYLEREF 1 \s </w:instrText>
      </w:r>
      <w:r w:rsidR="00A11395">
        <w:rPr>
          <w:lang w:val="it-IT"/>
        </w:rPr>
        <w:fldChar w:fldCharType="separate"/>
      </w:r>
      <w:r w:rsidR="004E74FE">
        <w:rPr>
          <w:noProof/>
          <w:lang w:val="it-IT"/>
        </w:rPr>
        <w:t>5</w:t>
      </w:r>
      <w:r w:rsidR="00A11395">
        <w:rPr>
          <w:lang w:val="it-IT"/>
        </w:rPr>
        <w:fldChar w:fldCharType="end"/>
      </w:r>
      <w:r w:rsidR="00A11395">
        <w:rPr>
          <w:lang w:val="it-IT"/>
        </w:rPr>
        <w:noBreakHyphen/>
      </w:r>
      <w:r w:rsidR="00A11395">
        <w:rPr>
          <w:lang w:val="it-IT"/>
        </w:rPr>
        <w:fldChar w:fldCharType="begin"/>
      </w:r>
      <w:r w:rsidR="00A11395">
        <w:rPr>
          <w:lang w:val="it-IT"/>
        </w:rPr>
        <w:instrText xml:space="preserve"> SEQ Figure \* ARABIC \s 1 </w:instrText>
      </w:r>
      <w:r w:rsidR="00A11395">
        <w:rPr>
          <w:lang w:val="it-IT"/>
        </w:rPr>
        <w:fldChar w:fldCharType="separate"/>
      </w:r>
      <w:r w:rsidR="004E74FE">
        <w:rPr>
          <w:noProof/>
          <w:lang w:val="it-IT"/>
        </w:rPr>
        <w:t>1</w:t>
      </w:r>
      <w:r w:rsidR="00A11395">
        <w:rPr>
          <w:lang w:val="it-IT"/>
        </w:rPr>
        <w:fldChar w:fldCharType="end"/>
      </w:r>
      <w:bookmarkEnd w:id="6"/>
      <w:r w:rsidRPr="00673A17">
        <w:rPr>
          <w:lang w:val="it-IT"/>
        </w:rPr>
        <w:t>. formazione degli ioni a</w:t>
      </w:r>
      <w:r>
        <w:rPr>
          <w:lang w:val="it-IT"/>
        </w:rPr>
        <w:t xml:space="preserve"> partire dagli atomi dei due elementi. Il processo di trasferimento elettronico </w:t>
      </w:r>
      <w:r w:rsidR="00D77A90">
        <w:rPr>
          <w:lang w:val="it-IT"/>
        </w:rPr>
        <w:t xml:space="preserve">avviene in un unico stadio, ma </w:t>
      </w:r>
      <w:r>
        <w:rPr>
          <w:lang w:val="it-IT"/>
        </w:rPr>
        <w:t>può essere immaginato come la combinazione della prima ionizzazione del sodio con la affinità elettronica del cloro</w:t>
      </w:r>
    </w:p>
    <w:p w14:paraId="72D65407" w14:textId="237D1F93" w:rsidR="008E580A" w:rsidRDefault="008E580A" w:rsidP="00D36590">
      <w:pPr>
        <w:jc w:val="center"/>
        <w:rPr>
          <w:lang w:val="it-IT"/>
        </w:rPr>
      </w:pPr>
    </w:p>
    <w:p w14:paraId="07DCD9E7" w14:textId="21183D84" w:rsidR="00CC0A47" w:rsidRDefault="008D2F12" w:rsidP="00EE6812">
      <w:pPr>
        <w:rPr>
          <w:lang w:val="it-IT"/>
        </w:rPr>
      </w:pPr>
      <w:r>
        <w:rPr>
          <w:lang w:val="it-IT"/>
        </w:rPr>
        <w:lastRenderedPageBreak/>
        <w:t xml:space="preserve">L’energia associata a questo processo </w:t>
      </w:r>
      <w:r w:rsidR="00CC0A47">
        <w:rPr>
          <w:lang w:val="it-IT"/>
        </w:rPr>
        <w:t>può essere valutata come</w:t>
      </w:r>
      <w:r>
        <w:rPr>
          <w:lang w:val="it-IT"/>
        </w:rPr>
        <w:t xml:space="preserve"> la somma dell’energia di ionizzazione del</w:t>
      </w:r>
      <w:r w:rsidR="00CC0A47">
        <w:rPr>
          <w:lang w:val="it-IT"/>
        </w:rPr>
        <w:t xml:space="preserve"> sodio</w:t>
      </w:r>
      <w:r>
        <w:rPr>
          <w:lang w:val="it-IT"/>
        </w:rPr>
        <w:t xml:space="preserve"> che </w:t>
      </w:r>
      <w:r w:rsidR="00781426">
        <w:rPr>
          <w:lang w:val="it-IT"/>
        </w:rPr>
        <w:t xml:space="preserve">perdendo un elettrone </w:t>
      </w:r>
      <w:r>
        <w:rPr>
          <w:lang w:val="it-IT"/>
        </w:rPr>
        <w:t>diverrà il catione e il valore di affinità elettronica del</w:t>
      </w:r>
      <w:r w:rsidR="00CC0A47">
        <w:rPr>
          <w:lang w:val="it-IT"/>
        </w:rPr>
        <w:t xml:space="preserve"> cloro </w:t>
      </w:r>
      <w:r>
        <w:rPr>
          <w:lang w:val="it-IT"/>
        </w:rPr>
        <w:t xml:space="preserve">che </w:t>
      </w:r>
      <w:r w:rsidR="00781426">
        <w:rPr>
          <w:lang w:val="it-IT"/>
        </w:rPr>
        <w:t xml:space="preserve">acquisendo un elettrone </w:t>
      </w:r>
      <w:r>
        <w:rPr>
          <w:lang w:val="it-IT"/>
        </w:rPr>
        <w:t>diventerà l’anione</w:t>
      </w:r>
      <w:r w:rsidR="00093AD5">
        <w:rPr>
          <w:lang w:val="it-IT"/>
        </w:rPr>
        <w:t xml:space="preserve"> (</w:t>
      </w:r>
      <w:r w:rsidR="00093AD5">
        <w:rPr>
          <w:lang w:val="it-IT"/>
        </w:rPr>
        <w:fldChar w:fldCharType="begin"/>
      </w:r>
      <w:r w:rsidR="00093AD5">
        <w:rPr>
          <w:lang w:val="it-IT"/>
        </w:rPr>
        <w:instrText xml:space="preserve"> REF _Ref176182916 \h </w:instrText>
      </w:r>
      <w:r w:rsidR="00093AD5">
        <w:rPr>
          <w:lang w:val="it-IT"/>
        </w:rPr>
      </w:r>
      <w:r w:rsidR="00093AD5">
        <w:rPr>
          <w:lang w:val="it-IT"/>
        </w:rPr>
        <w:fldChar w:fldCharType="separate"/>
      </w:r>
      <w:r w:rsidR="004E74FE" w:rsidRPr="00673A17">
        <w:rPr>
          <w:lang w:val="it-IT"/>
        </w:rPr>
        <w:t xml:space="preserve">Figure </w:t>
      </w:r>
      <w:r w:rsidR="004E74FE">
        <w:rPr>
          <w:noProof/>
          <w:lang w:val="it-IT"/>
        </w:rPr>
        <w:t>5</w:t>
      </w:r>
      <w:r w:rsidR="004E74FE">
        <w:rPr>
          <w:lang w:val="it-IT"/>
        </w:rPr>
        <w:noBreakHyphen/>
      </w:r>
      <w:r w:rsidR="004E74FE">
        <w:rPr>
          <w:noProof/>
          <w:lang w:val="it-IT"/>
        </w:rPr>
        <w:t>1</w:t>
      </w:r>
      <w:r w:rsidR="00093AD5">
        <w:rPr>
          <w:lang w:val="it-IT"/>
        </w:rPr>
        <w:fldChar w:fldCharType="end"/>
      </w:r>
      <w:r w:rsidR="00093AD5">
        <w:rPr>
          <w:lang w:val="it-IT"/>
        </w:rPr>
        <w:t>)</w:t>
      </w:r>
      <w:r>
        <w:rPr>
          <w:lang w:val="it-IT"/>
        </w:rPr>
        <w:t>.</w:t>
      </w:r>
      <w:r w:rsidR="00487CA7">
        <w:rPr>
          <w:lang w:val="it-IT"/>
        </w:rPr>
        <w:t xml:space="preserve"> Il trasferimento elettronico</w:t>
      </w:r>
      <w:r w:rsidR="00F00D53">
        <w:rPr>
          <w:lang w:val="it-IT"/>
        </w:rPr>
        <w:t xml:space="preserve"> richiede lavoro perché l’energia spesa per strappare un elettrone</w:t>
      </w:r>
      <w:r w:rsidR="00CC0A47">
        <w:rPr>
          <w:lang w:val="it-IT"/>
        </w:rPr>
        <w:t xml:space="preserve"> da un metallo</w:t>
      </w:r>
      <w:r w:rsidR="00F00D53">
        <w:rPr>
          <w:lang w:val="it-IT"/>
        </w:rPr>
        <w:t xml:space="preserve"> è </w:t>
      </w:r>
      <w:r w:rsidR="00093AD5">
        <w:rPr>
          <w:lang w:val="it-IT"/>
        </w:rPr>
        <w:t xml:space="preserve">sempre </w:t>
      </w:r>
      <w:r w:rsidR="00F00D53">
        <w:rPr>
          <w:lang w:val="it-IT"/>
        </w:rPr>
        <w:t>maggiore dall’energia rilasciata dall’acquisizione di un elettrone</w:t>
      </w:r>
      <w:r w:rsidR="00CC0A47">
        <w:rPr>
          <w:lang w:val="it-IT"/>
        </w:rPr>
        <w:t xml:space="preserve"> da parte di un non metallo</w:t>
      </w:r>
      <w:r w:rsidR="00F00D53">
        <w:rPr>
          <w:lang w:val="it-IT"/>
        </w:rPr>
        <w:t>.</w:t>
      </w:r>
    </w:p>
    <w:p w14:paraId="31553B8C" w14:textId="77777777" w:rsidR="00FA7757" w:rsidRPr="00FA7757" w:rsidRDefault="00FA7757" w:rsidP="00DA60F8">
      <w:pPr>
        <w:pStyle w:val="Titolo3"/>
        <w:rPr>
          <w:rFonts w:eastAsiaTheme="minorEastAsia"/>
          <w:lang w:val="it-IT"/>
        </w:rPr>
      </w:pPr>
      <w:bookmarkStart w:id="7" w:name="_Toc198635584"/>
      <w:r w:rsidRPr="00FA7757">
        <w:rPr>
          <w:rFonts w:eastAsiaTheme="minorEastAsia"/>
          <w:lang w:val="it-IT"/>
        </w:rPr>
        <w:t>La formazione di una coppia ionica.</w:t>
      </w:r>
      <w:bookmarkEnd w:id="7"/>
    </w:p>
    <w:p w14:paraId="491FCA30" w14:textId="35684E3A" w:rsidR="000C29ED" w:rsidRDefault="00CC0A47" w:rsidP="000C29ED">
      <w:pPr>
        <w:rPr>
          <w:lang w:val="it-IT"/>
        </w:rPr>
      </w:pPr>
      <w:r>
        <w:rPr>
          <w:lang w:val="it-IT"/>
        </w:rPr>
        <w:t>Una volta formati, i due ioni</w:t>
      </w:r>
      <w:r w:rsidR="00F00D53">
        <w:rPr>
          <w:lang w:val="it-IT"/>
        </w:rPr>
        <w:t xml:space="preserve"> si attraggono a causa della forza di </w:t>
      </w:r>
      <w:r w:rsidR="00FF269C">
        <w:rPr>
          <w:lang w:val="it-IT"/>
        </w:rPr>
        <w:t>C</w:t>
      </w:r>
      <w:r w:rsidR="00F00D53">
        <w:rPr>
          <w:lang w:val="it-IT"/>
        </w:rPr>
        <w:t>oulomb.</w:t>
      </w:r>
      <w:r w:rsidR="000C29ED">
        <w:rPr>
          <w:lang w:val="it-IT"/>
        </w:rPr>
        <w:t xml:space="preserve"> </w:t>
      </w:r>
      <w:r w:rsidR="00F74F1C">
        <w:rPr>
          <w:lang w:val="it-IT"/>
        </w:rPr>
        <w:t xml:space="preserve">Questa forza è responsabile dell’avvicinamento dei due ioni e rilascia una gran quantità di energia. </w:t>
      </w:r>
      <w:r w:rsidR="000C29ED">
        <w:rPr>
          <w:lang w:val="it-IT"/>
        </w:rPr>
        <w:t>L’energia ad essa associata è la seguente:</w:t>
      </w:r>
    </w:p>
    <w:p w14:paraId="639C7FDB" w14:textId="558B3209" w:rsidR="000C29ED" w:rsidRDefault="007835D6" w:rsidP="000C29ED">
      <w:pPr>
        <w:jc w:val="center"/>
        <w:rPr>
          <w:rFonts w:eastAsiaTheme="minorEastAsia"/>
          <w:lang w:val="it-IT"/>
        </w:rPr>
      </w:pPr>
      <m:oMathPara>
        <m:oMath>
          <m:sSub>
            <m:sSubPr>
              <m:ctrlPr>
                <w:rPr>
                  <w:rFonts w:ascii="Cambria Math" w:hAnsi="Cambria Math"/>
                  <w:i/>
                  <w:lang w:val="it-IT"/>
                </w:rPr>
              </m:ctrlPr>
            </m:sSubPr>
            <m:e>
              <m:r>
                <w:rPr>
                  <w:rFonts w:ascii="Cambria Math" w:hAnsi="Cambria Math"/>
                  <w:lang w:val="it-IT"/>
                </w:rPr>
                <m:t>E</m:t>
              </m:r>
            </m:e>
            <m:sub>
              <m:r>
                <w:rPr>
                  <w:rFonts w:ascii="Cambria Math" w:hAnsi="Cambria Math"/>
                  <w:lang w:val="it-IT"/>
                </w:rPr>
                <m:t>coulomb</m:t>
              </m:r>
            </m:sub>
          </m:sSub>
          <m:r>
            <w:rPr>
              <w:rFonts w:ascii="Cambria Math" w:hAnsi="Cambria Math"/>
              <w:lang w:val="it-IT"/>
            </w:rPr>
            <m:t>=</m:t>
          </m:r>
          <m:f>
            <m:fPr>
              <m:ctrlPr>
                <w:rPr>
                  <w:rFonts w:ascii="Cambria Math" w:hAnsi="Cambria Math"/>
                  <w:i/>
                  <w:lang w:val="it-IT"/>
                </w:rPr>
              </m:ctrlPr>
            </m:fPr>
            <m:num>
              <m:sSup>
                <m:sSupPr>
                  <m:ctrlPr>
                    <w:rPr>
                      <w:rFonts w:ascii="Cambria Math" w:hAnsi="Cambria Math"/>
                      <w:i/>
                      <w:lang w:val="it-IT"/>
                    </w:rPr>
                  </m:ctrlPr>
                </m:sSupPr>
                <m:e>
                  <m:r>
                    <w:rPr>
                      <w:rFonts w:ascii="Cambria Math" w:hAnsi="Cambria Math"/>
                      <w:lang w:val="it-IT"/>
                    </w:rPr>
                    <m:t>q</m:t>
                  </m:r>
                </m:e>
                <m:sup>
                  <m:r>
                    <w:rPr>
                      <w:rFonts w:ascii="Cambria Math" w:hAnsi="Cambria Math"/>
                      <w:lang w:val="it-IT"/>
                    </w:rPr>
                    <m:t>+</m:t>
                  </m:r>
                </m:sup>
              </m:sSup>
              <m:r>
                <w:rPr>
                  <w:rFonts w:ascii="Cambria Math" w:hAnsi="Cambria Math"/>
                  <w:lang w:val="it-IT"/>
                </w:rPr>
                <m:t>∙</m:t>
              </m:r>
              <m:sSup>
                <m:sSupPr>
                  <m:ctrlPr>
                    <w:rPr>
                      <w:rFonts w:ascii="Cambria Math" w:hAnsi="Cambria Math"/>
                      <w:i/>
                      <w:lang w:val="it-IT"/>
                    </w:rPr>
                  </m:ctrlPr>
                </m:sSupPr>
                <m:e>
                  <m:r>
                    <w:rPr>
                      <w:rFonts w:ascii="Cambria Math" w:hAnsi="Cambria Math"/>
                      <w:lang w:val="it-IT"/>
                    </w:rPr>
                    <m:t>q</m:t>
                  </m:r>
                </m:e>
                <m:sup>
                  <m:r>
                    <w:rPr>
                      <w:rFonts w:ascii="Cambria Math" w:hAnsi="Cambria Math"/>
                      <w:lang w:val="it-IT"/>
                    </w:rPr>
                    <m:t>-</m:t>
                  </m:r>
                </m:sup>
              </m:sSup>
            </m:num>
            <m:den>
              <m:r>
                <w:rPr>
                  <w:rFonts w:ascii="Cambria Math" w:hAnsi="Cambria Math"/>
                  <w:lang w:val="it-IT"/>
                </w:rPr>
                <m:t>r</m:t>
              </m:r>
            </m:den>
          </m:f>
        </m:oMath>
      </m:oMathPara>
    </w:p>
    <w:p w14:paraId="10D80C04" w14:textId="705A7681" w:rsidR="008E580A" w:rsidRDefault="00DD5D2B" w:rsidP="00D36590">
      <w:pPr>
        <w:jc w:val="center"/>
        <w:rPr>
          <w:lang w:val="it-IT"/>
        </w:rPr>
      </w:pPr>
      <w:r>
        <w:rPr>
          <w:noProof/>
        </w:rPr>
        <w:drawing>
          <wp:inline distT="0" distB="0" distL="0" distR="0" wp14:anchorId="0F0B66DF" wp14:editId="2F424F4A">
            <wp:extent cx="4581128" cy="3745481"/>
            <wp:effectExtent l="0" t="0" r="0" b="7620"/>
            <wp:docPr id="14" name="Immagin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curva morse ioni.tif"/>
                    <pic:cNvPicPr/>
                  </pic:nvPicPr>
                  <pic:blipFill>
                    <a:blip r:embed="rId9" cstate="print">
                      <a:extLst>
                        <a:ext uri="{28A0092B-C50C-407E-A947-70E740481C1C}">
                          <a14:useLocalDpi xmlns:a14="http://schemas.microsoft.com/office/drawing/2010/main" val="0"/>
                        </a:ext>
                      </a:extLst>
                    </a:blip>
                    <a:stretch>
                      <a:fillRect/>
                    </a:stretch>
                  </pic:blipFill>
                  <pic:spPr>
                    <a:xfrm>
                      <a:off x="0" y="0"/>
                      <a:ext cx="4586669" cy="3750011"/>
                    </a:xfrm>
                    <a:prstGeom prst="rect">
                      <a:avLst/>
                    </a:prstGeom>
                  </pic:spPr>
                </pic:pic>
              </a:graphicData>
            </a:graphic>
          </wp:inline>
        </w:drawing>
      </w:r>
    </w:p>
    <w:p w14:paraId="53785108" w14:textId="278F95D2" w:rsidR="00643914" w:rsidRDefault="00643914" w:rsidP="00947567">
      <w:pPr>
        <w:pStyle w:val="Didascalia"/>
        <w:rPr>
          <w:lang w:val="it-IT"/>
        </w:rPr>
      </w:pPr>
      <w:bookmarkStart w:id="8" w:name="_Ref171605943"/>
      <w:r w:rsidRPr="00643914">
        <w:rPr>
          <w:lang w:val="it-IT"/>
        </w:rPr>
        <w:t xml:space="preserve">Figure </w:t>
      </w:r>
      <w:r w:rsidR="00A11395">
        <w:rPr>
          <w:lang w:val="it-IT"/>
        </w:rPr>
        <w:fldChar w:fldCharType="begin"/>
      </w:r>
      <w:r w:rsidR="00A11395">
        <w:rPr>
          <w:lang w:val="it-IT"/>
        </w:rPr>
        <w:instrText xml:space="preserve"> STYLEREF 1 \s </w:instrText>
      </w:r>
      <w:r w:rsidR="00A11395">
        <w:rPr>
          <w:lang w:val="it-IT"/>
        </w:rPr>
        <w:fldChar w:fldCharType="separate"/>
      </w:r>
      <w:r w:rsidR="004E74FE">
        <w:rPr>
          <w:noProof/>
          <w:lang w:val="it-IT"/>
        </w:rPr>
        <w:t>5</w:t>
      </w:r>
      <w:r w:rsidR="00A11395">
        <w:rPr>
          <w:lang w:val="it-IT"/>
        </w:rPr>
        <w:fldChar w:fldCharType="end"/>
      </w:r>
      <w:r w:rsidR="00A11395">
        <w:rPr>
          <w:lang w:val="it-IT"/>
        </w:rPr>
        <w:noBreakHyphen/>
      </w:r>
      <w:r w:rsidR="00A11395">
        <w:rPr>
          <w:lang w:val="it-IT"/>
        </w:rPr>
        <w:fldChar w:fldCharType="begin"/>
      </w:r>
      <w:r w:rsidR="00A11395">
        <w:rPr>
          <w:lang w:val="it-IT"/>
        </w:rPr>
        <w:instrText xml:space="preserve"> SEQ Figure \* ARABIC \s 1 </w:instrText>
      </w:r>
      <w:r w:rsidR="00A11395">
        <w:rPr>
          <w:lang w:val="it-IT"/>
        </w:rPr>
        <w:fldChar w:fldCharType="separate"/>
      </w:r>
      <w:r w:rsidR="004E74FE">
        <w:rPr>
          <w:noProof/>
          <w:lang w:val="it-IT"/>
        </w:rPr>
        <w:t>2</w:t>
      </w:r>
      <w:r w:rsidR="00A11395">
        <w:rPr>
          <w:lang w:val="it-IT"/>
        </w:rPr>
        <w:fldChar w:fldCharType="end"/>
      </w:r>
      <w:bookmarkEnd w:id="8"/>
      <w:r w:rsidRPr="00643914">
        <w:rPr>
          <w:lang w:val="it-IT"/>
        </w:rPr>
        <w:t>.</w:t>
      </w:r>
      <w:r w:rsidRPr="00975E76">
        <w:rPr>
          <w:lang w:val="it-IT"/>
        </w:rPr>
        <w:t xml:space="preserve"> </w:t>
      </w:r>
      <w:r w:rsidRPr="008838CD">
        <w:rPr>
          <w:lang w:val="it-IT"/>
        </w:rPr>
        <w:t>una volta formati gli i</w:t>
      </w:r>
      <w:r>
        <w:rPr>
          <w:lang w:val="it-IT"/>
        </w:rPr>
        <w:t>oni si avvicinano a causa della forza di Coulomb fino a quando i nuclei non raggiungono la distanza di legame. Avvicinandosi ancora, gli ioni sperimentano una forza repulsiva che li riporterebbe alla distanza di legame</w:t>
      </w:r>
    </w:p>
    <w:p w14:paraId="0B1241EB" w14:textId="21F49A5E" w:rsidR="00967082" w:rsidRDefault="00F00D53" w:rsidP="00EE6812">
      <w:pPr>
        <w:rPr>
          <w:lang w:val="it-IT"/>
        </w:rPr>
      </w:pPr>
      <w:r>
        <w:rPr>
          <w:lang w:val="it-IT"/>
        </w:rPr>
        <w:lastRenderedPageBreak/>
        <w:t>I nuclei dei due ioni però non arriveranno mai a toccarsi, ma si fermeranno ad una certa distanza chiamata distanza di legame</w:t>
      </w:r>
      <w:r w:rsidR="00ED2856">
        <w:rPr>
          <w:lang w:val="it-IT"/>
        </w:rPr>
        <w:t xml:space="preserve"> o di equilibrio</w:t>
      </w:r>
      <w:r w:rsidR="00FF269C">
        <w:rPr>
          <w:lang w:val="it-IT"/>
        </w:rPr>
        <w:t xml:space="preserve"> (</w:t>
      </w:r>
      <w:r w:rsidR="00FF269C" w:rsidRPr="00FF269C">
        <w:rPr>
          <w:i/>
          <w:iCs/>
          <w:lang w:val="it-IT"/>
        </w:rPr>
        <w:t>r</w:t>
      </w:r>
      <w:r w:rsidR="00FF269C" w:rsidRPr="00FF269C">
        <w:rPr>
          <w:vertAlign w:val="subscript"/>
          <w:lang w:val="it-IT"/>
        </w:rPr>
        <w:t>0</w:t>
      </w:r>
      <w:r w:rsidR="00FF269C">
        <w:rPr>
          <w:lang w:val="it-IT"/>
        </w:rPr>
        <w:t>)</w:t>
      </w:r>
      <w:r>
        <w:rPr>
          <w:lang w:val="it-IT"/>
        </w:rPr>
        <w:t xml:space="preserve">. Questo succede perché </w:t>
      </w:r>
      <w:r w:rsidR="00346102">
        <w:rPr>
          <w:lang w:val="it-IT"/>
        </w:rPr>
        <w:t xml:space="preserve">sotto una certa distanza </w:t>
      </w:r>
      <w:r w:rsidR="00045716">
        <w:rPr>
          <w:lang w:val="it-IT"/>
        </w:rPr>
        <w:t xml:space="preserve">intervengono forze repulsive dovute sia all’interazione tra </w:t>
      </w:r>
      <w:r w:rsidR="00346102">
        <w:rPr>
          <w:lang w:val="it-IT"/>
        </w:rPr>
        <w:t xml:space="preserve">i </w:t>
      </w:r>
      <w:r w:rsidR="00045716">
        <w:rPr>
          <w:lang w:val="it-IT"/>
        </w:rPr>
        <w:t xml:space="preserve">due </w:t>
      </w:r>
      <w:r w:rsidR="00346102">
        <w:rPr>
          <w:lang w:val="it-IT"/>
        </w:rPr>
        <w:t xml:space="preserve">nuclei </w:t>
      </w:r>
      <w:r w:rsidR="00045716">
        <w:rPr>
          <w:lang w:val="it-IT"/>
        </w:rPr>
        <w:t xml:space="preserve">(entrambi carichi </w:t>
      </w:r>
      <w:r w:rsidR="00346102">
        <w:rPr>
          <w:lang w:val="it-IT"/>
        </w:rPr>
        <w:t>positivamente</w:t>
      </w:r>
      <w:r w:rsidR="00045716">
        <w:rPr>
          <w:lang w:val="it-IT"/>
        </w:rPr>
        <w:t>) sia</w:t>
      </w:r>
      <w:r w:rsidR="00346102">
        <w:rPr>
          <w:lang w:val="it-IT"/>
        </w:rPr>
        <w:t xml:space="preserve"> </w:t>
      </w:r>
      <w:r w:rsidR="00045716">
        <w:rPr>
          <w:lang w:val="it-IT"/>
        </w:rPr>
        <w:t xml:space="preserve">all’interazione </w:t>
      </w:r>
      <w:r w:rsidR="00A650F7">
        <w:rPr>
          <w:lang w:val="it-IT"/>
        </w:rPr>
        <w:t xml:space="preserve">repulsiva </w:t>
      </w:r>
      <w:r w:rsidR="00045716">
        <w:rPr>
          <w:lang w:val="it-IT"/>
        </w:rPr>
        <w:t xml:space="preserve">tra </w:t>
      </w:r>
      <w:r w:rsidR="00A650F7">
        <w:rPr>
          <w:lang w:val="it-IT"/>
        </w:rPr>
        <w:t>gli elettroni</w:t>
      </w:r>
      <w:r w:rsidR="00346102">
        <w:rPr>
          <w:lang w:val="it-IT"/>
        </w:rPr>
        <w:t xml:space="preserve"> </w:t>
      </w:r>
      <w:r w:rsidR="00A650F7">
        <w:rPr>
          <w:lang w:val="it-IT"/>
        </w:rPr>
        <w:t>(non è una repulsione classica come quella che avviene tra i nuclei</w:t>
      </w:r>
      <w:r w:rsidR="00346102">
        <w:rPr>
          <w:lang w:val="it-IT"/>
        </w:rPr>
        <w:t>).</w:t>
      </w:r>
      <w:r>
        <w:rPr>
          <w:lang w:val="it-IT"/>
        </w:rPr>
        <w:t xml:space="preserve"> </w:t>
      </w:r>
      <w:r w:rsidR="00346102">
        <w:rPr>
          <w:lang w:val="it-IT"/>
        </w:rPr>
        <w:t xml:space="preserve">Alla distanza di legame </w:t>
      </w:r>
      <w:r w:rsidR="00CC0A47">
        <w:rPr>
          <w:lang w:val="it-IT"/>
        </w:rPr>
        <w:t xml:space="preserve">le forze attrattive e quelle repulsive si equilibrano, e il sistema risulta stabile: </w:t>
      </w:r>
      <w:r w:rsidR="00346102">
        <w:rPr>
          <w:lang w:val="it-IT"/>
        </w:rPr>
        <w:t>si è formata una coppia ionica</w:t>
      </w:r>
      <w:r w:rsidR="00CC0A47">
        <w:rPr>
          <w:lang w:val="it-IT"/>
        </w:rPr>
        <w:t>.</w:t>
      </w:r>
      <w:r w:rsidR="00487CA7">
        <w:rPr>
          <w:lang w:val="it-IT"/>
        </w:rPr>
        <w:t xml:space="preserve"> Se provassimo a costringere gli ioni ad una distanza più piccola, le forze repulsive prevarrebbero allontanando i nuclei fino alla distanza di legame.</w:t>
      </w:r>
      <w:r w:rsidR="00F74F1C">
        <w:rPr>
          <w:lang w:val="it-IT"/>
        </w:rPr>
        <w:t xml:space="preserve"> L’energia di legame è definita come il lavoro che deve essere speso per rompere la coppia ionica </w:t>
      </w:r>
      <w:r w:rsidR="00045716">
        <w:rPr>
          <w:lang w:val="it-IT"/>
        </w:rPr>
        <w:t xml:space="preserve">partendo dalla distanza di legame </w:t>
      </w:r>
      <w:r w:rsidR="00F74F1C">
        <w:rPr>
          <w:lang w:val="it-IT"/>
        </w:rPr>
        <w:t>fino a fo</w:t>
      </w:r>
      <w:r w:rsidR="00967082">
        <w:rPr>
          <w:lang w:val="it-IT"/>
        </w:rPr>
        <w:t>rmare due ioni non interagenti.</w:t>
      </w:r>
    </w:p>
    <w:p w14:paraId="54720E55" w14:textId="1119BA2A" w:rsidR="00967082" w:rsidRDefault="007835D6" w:rsidP="00EE6812">
      <w:pPr>
        <w:rPr>
          <w:lang w:val="it-IT"/>
        </w:rPr>
      </w:pPr>
      <m:oMathPara>
        <m:oMath>
          <m:sSub>
            <m:sSubPr>
              <m:ctrlPr>
                <w:rPr>
                  <w:rFonts w:ascii="Cambria Math" w:hAnsi="Cambria Math"/>
                  <w:i/>
                  <w:lang w:val="it-IT"/>
                </w:rPr>
              </m:ctrlPr>
            </m:sSubPr>
            <m:e>
              <m:r>
                <w:rPr>
                  <w:rFonts w:ascii="Cambria Math" w:hAnsi="Cambria Math"/>
                  <w:lang w:val="it-IT"/>
                </w:rPr>
                <m:t>∆E</m:t>
              </m:r>
            </m:e>
            <m:sub>
              <m:r>
                <w:rPr>
                  <w:rFonts w:ascii="Cambria Math" w:hAnsi="Cambria Math"/>
                  <w:lang w:val="it-IT"/>
                </w:rPr>
                <m:t>coppia ionica</m:t>
              </m:r>
            </m:sub>
          </m:sSub>
          <m:r>
            <w:rPr>
              <w:rFonts w:ascii="Cambria Math" w:hAnsi="Cambria Math"/>
              <w:lang w:val="it-IT"/>
            </w:rPr>
            <m:t>=</m:t>
          </m:r>
          <m:f>
            <m:fPr>
              <m:ctrlPr>
                <w:rPr>
                  <w:rFonts w:ascii="Cambria Math" w:hAnsi="Cambria Math"/>
                  <w:i/>
                  <w:lang w:val="it-IT"/>
                </w:rPr>
              </m:ctrlPr>
            </m:fPr>
            <m:num>
              <m:sSup>
                <m:sSupPr>
                  <m:ctrlPr>
                    <w:rPr>
                      <w:rFonts w:ascii="Cambria Math" w:hAnsi="Cambria Math"/>
                      <w:i/>
                      <w:lang w:val="it-IT"/>
                    </w:rPr>
                  </m:ctrlPr>
                </m:sSupPr>
                <m:e>
                  <m:r>
                    <w:rPr>
                      <w:rFonts w:ascii="Cambria Math" w:hAnsi="Cambria Math"/>
                      <w:lang w:val="it-IT"/>
                    </w:rPr>
                    <m:t>q</m:t>
                  </m:r>
                </m:e>
                <m:sup>
                  <m:r>
                    <w:rPr>
                      <w:rFonts w:ascii="Cambria Math" w:hAnsi="Cambria Math"/>
                      <w:lang w:val="it-IT"/>
                    </w:rPr>
                    <m:t>+</m:t>
                  </m:r>
                </m:sup>
              </m:sSup>
              <m:r>
                <w:rPr>
                  <w:rFonts w:ascii="Cambria Math" w:hAnsi="Cambria Math"/>
                  <w:lang w:val="it-IT"/>
                </w:rPr>
                <m:t>∙</m:t>
              </m:r>
              <m:sSup>
                <m:sSupPr>
                  <m:ctrlPr>
                    <w:rPr>
                      <w:rFonts w:ascii="Cambria Math" w:hAnsi="Cambria Math"/>
                      <w:i/>
                      <w:lang w:val="it-IT"/>
                    </w:rPr>
                  </m:ctrlPr>
                </m:sSupPr>
                <m:e>
                  <m:r>
                    <w:rPr>
                      <w:rFonts w:ascii="Cambria Math" w:hAnsi="Cambria Math"/>
                      <w:lang w:val="it-IT"/>
                    </w:rPr>
                    <m:t>q</m:t>
                  </m:r>
                </m:e>
                <m:sup>
                  <m:r>
                    <w:rPr>
                      <w:rFonts w:ascii="Cambria Math" w:hAnsi="Cambria Math"/>
                      <w:lang w:val="it-IT"/>
                    </w:rPr>
                    <m:t>-</m:t>
                  </m:r>
                </m:sup>
              </m:sSup>
            </m:num>
            <m:den>
              <m:sSub>
                <m:sSubPr>
                  <m:ctrlPr>
                    <w:rPr>
                      <w:rFonts w:ascii="Cambria Math" w:hAnsi="Cambria Math"/>
                      <w:i/>
                      <w:lang w:val="it-IT"/>
                    </w:rPr>
                  </m:ctrlPr>
                </m:sSubPr>
                <m:e>
                  <m:r>
                    <w:rPr>
                      <w:rFonts w:ascii="Cambria Math" w:hAnsi="Cambria Math"/>
                      <w:lang w:val="it-IT"/>
                    </w:rPr>
                    <m:t>r</m:t>
                  </m:r>
                </m:e>
                <m:sub>
                  <m:r>
                    <w:rPr>
                      <w:rFonts w:ascii="Cambria Math" w:hAnsi="Cambria Math"/>
                      <w:lang w:val="it-IT"/>
                    </w:rPr>
                    <m:t>0</m:t>
                  </m:r>
                </m:sub>
              </m:sSub>
            </m:den>
          </m:f>
        </m:oMath>
      </m:oMathPara>
    </w:p>
    <w:p w14:paraId="047C7EC4" w14:textId="4BE77067" w:rsidR="004367EE" w:rsidRDefault="00F74F1C" w:rsidP="00EE6812">
      <w:pPr>
        <w:rPr>
          <w:lang w:val="it-IT"/>
        </w:rPr>
      </w:pPr>
      <w:r>
        <w:rPr>
          <w:rFonts w:eastAsiaTheme="minorEastAsia"/>
          <w:lang w:val="it-IT"/>
        </w:rPr>
        <w:t xml:space="preserve">Si vede che l’energia di </w:t>
      </w:r>
      <w:r w:rsidR="009A7ACA">
        <w:rPr>
          <w:rFonts w:eastAsiaTheme="minorEastAsia"/>
          <w:lang w:val="it-IT"/>
        </w:rPr>
        <w:t>legame</w:t>
      </w:r>
      <w:r>
        <w:rPr>
          <w:rFonts w:eastAsiaTheme="minorEastAsia"/>
          <w:lang w:val="it-IT"/>
        </w:rPr>
        <w:t xml:space="preserve"> della coppia ionica è direttamente proporzionale al valore delle cariche ioniche e inversamente proporzionale alla distanza di legame tra i nuclei degli ioni</w:t>
      </w:r>
      <w:r w:rsidR="00967082">
        <w:rPr>
          <w:rFonts w:eastAsiaTheme="minorEastAsia"/>
          <w:lang w:val="it-IT"/>
        </w:rPr>
        <w:t xml:space="preserve"> (r</w:t>
      </w:r>
      <w:r w:rsidR="00967082" w:rsidRPr="00967082">
        <w:rPr>
          <w:rFonts w:eastAsiaTheme="minorEastAsia"/>
          <w:vertAlign w:val="subscript"/>
          <w:lang w:val="it-IT"/>
        </w:rPr>
        <w:t>0</w:t>
      </w:r>
      <w:r w:rsidR="00967082">
        <w:rPr>
          <w:rFonts w:eastAsiaTheme="minorEastAsia"/>
          <w:lang w:val="it-IT"/>
        </w:rPr>
        <w:t>)</w:t>
      </w:r>
      <w:r>
        <w:rPr>
          <w:rFonts w:eastAsiaTheme="minorEastAsia"/>
          <w:lang w:val="it-IT"/>
        </w:rPr>
        <w:t xml:space="preserve">. </w:t>
      </w:r>
      <w:r>
        <w:rPr>
          <w:lang w:val="it-IT"/>
        </w:rPr>
        <w:t xml:space="preserve"> </w:t>
      </w:r>
      <w:r>
        <w:rPr>
          <w:rFonts w:eastAsiaTheme="minorEastAsia"/>
          <w:lang w:val="it-IT"/>
        </w:rPr>
        <w:t xml:space="preserve">Si può quindi prevedere che ioni con cariche alte così come ioni piccoli (che hanno quindi la possibilità di avvicinarsi di più) </w:t>
      </w:r>
      <w:r w:rsidR="009A7ACA">
        <w:rPr>
          <w:rFonts w:eastAsiaTheme="minorEastAsia"/>
          <w:lang w:val="it-IT"/>
        </w:rPr>
        <w:t>avranno una energia di legame</w:t>
      </w:r>
      <w:r>
        <w:rPr>
          <w:rFonts w:eastAsiaTheme="minorEastAsia"/>
          <w:lang w:val="it-IT"/>
        </w:rPr>
        <w:t xml:space="preserve"> maggiore rispetto a ioni</w:t>
      </w:r>
      <w:r w:rsidR="009A7ACA">
        <w:rPr>
          <w:rFonts w:eastAsiaTheme="minorEastAsia"/>
          <w:lang w:val="it-IT"/>
        </w:rPr>
        <w:t xml:space="preserve"> grandi</w:t>
      </w:r>
      <w:r>
        <w:rPr>
          <w:rFonts w:eastAsiaTheme="minorEastAsia"/>
          <w:lang w:val="it-IT"/>
        </w:rPr>
        <w:t xml:space="preserve"> con cariche basse.</w:t>
      </w:r>
      <w:r w:rsidR="009A7ACA">
        <w:rPr>
          <w:rFonts w:eastAsiaTheme="minorEastAsia"/>
          <w:lang w:val="it-IT"/>
        </w:rPr>
        <w:t xml:space="preserve"> </w:t>
      </w:r>
      <w:r w:rsidR="00010BF6">
        <w:rPr>
          <w:lang w:val="it-IT"/>
        </w:rPr>
        <w:t>Ciò che abbiamo descritto finora è una semplificazione al fine di comprendere il meccanismo di trasferimento elettronico e la seguente interazione tra</w:t>
      </w:r>
      <w:r w:rsidR="00346102">
        <w:rPr>
          <w:lang w:val="it-IT"/>
        </w:rPr>
        <w:t xml:space="preserve"> </w:t>
      </w:r>
      <w:r w:rsidR="00010BF6">
        <w:rPr>
          <w:lang w:val="it-IT"/>
        </w:rPr>
        <w:t>gli ioni.</w:t>
      </w:r>
    </w:p>
    <w:p w14:paraId="438F361C" w14:textId="77777777" w:rsidR="00FA7757" w:rsidRPr="00EA21A1" w:rsidRDefault="00FA7757" w:rsidP="00DA60F8">
      <w:pPr>
        <w:pStyle w:val="Titolo3"/>
        <w:rPr>
          <w:rFonts w:eastAsiaTheme="minorEastAsia"/>
          <w:lang w:val="it-IT"/>
        </w:rPr>
      </w:pPr>
      <w:bookmarkStart w:id="9" w:name="_Toc198635585"/>
      <w:r w:rsidRPr="00EA21A1">
        <w:rPr>
          <w:rFonts w:eastAsiaTheme="minorEastAsia"/>
          <w:lang w:val="it-IT"/>
        </w:rPr>
        <w:t>La formazione di un reticolo cristallino</w:t>
      </w:r>
      <w:bookmarkEnd w:id="9"/>
    </w:p>
    <w:p w14:paraId="353EC16D" w14:textId="13E12444" w:rsidR="00FA7757" w:rsidRDefault="00FA7757" w:rsidP="00FA7757">
      <w:pPr>
        <w:rPr>
          <w:lang w:val="it-IT"/>
        </w:rPr>
      </w:pPr>
      <w:r>
        <w:rPr>
          <w:lang w:val="it-IT"/>
        </w:rPr>
        <w:t>Nella realtà</w:t>
      </w:r>
      <w:r w:rsidR="00FF269C">
        <w:rPr>
          <w:lang w:val="it-IT"/>
        </w:rPr>
        <w:t>,</w:t>
      </w:r>
      <w:r>
        <w:rPr>
          <w:lang w:val="it-IT"/>
        </w:rPr>
        <w:t xml:space="preserve"> gli ingredienti per la formazione del cloruro di sodio </w:t>
      </w:r>
      <w:r w:rsidR="00A650F7">
        <w:rPr>
          <w:lang w:val="it-IT"/>
        </w:rPr>
        <w:t xml:space="preserve">non </w:t>
      </w:r>
      <w:r>
        <w:rPr>
          <w:lang w:val="it-IT"/>
        </w:rPr>
        <w:t xml:space="preserve">sono </w:t>
      </w:r>
      <w:r w:rsidR="00725F1F">
        <w:rPr>
          <w:lang w:val="it-IT"/>
        </w:rPr>
        <w:t>i semplici atomi isolati dei due elementi, ma il</w:t>
      </w:r>
      <w:r>
        <w:rPr>
          <w:lang w:val="it-IT"/>
        </w:rPr>
        <w:t xml:space="preserve"> metallo solido </w:t>
      </w:r>
      <w:r w:rsidR="00725F1F">
        <w:rPr>
          <w:lang w:val="it-IT"/>
        </w:rPr>
        <w:t>di sodio</w:t>
      </w:r>
      <w:r w:rsidR="00A650F7">
        <w:rPr>
          <w:lang w:val="it-IT"/>
        </w:rPr>
        <w:t xml:space="preserve"> e </w:t>
      </w:r>
      <w:r w:rsidR="00725F1F">
        <w:rPr>
          <w:lang w:val="it-IT"/>
        </w:rPr>
        <w:t>il gas</w:t>
      </w:r>
      <w:r>
        <w:rPr>
          <w:lang w:val="it-IT"/>
        </w:rPr>
        <w:t xml:space="preserve"> diatomic</w:t>
      </w:r>
      <w:r w:rsidR="00725F1F">
        <w:rPr>
          <w:lang w:val="it-IT"/>
        </w:rPr>
        <w:t>o di cloro</w:t>
      </w:r>
      <w:r>
        <w:rPr>
          <w:lang w:val="it-IT"/>
        </w:rPr>
        <w:t xml:space="preserve">, mentre il prodotto sarà un solido cristallino piuttosto che una coppia ionica. </w:t>
      </w:r>
      <w:r w:rsidR="00A650F7">
        <w:rPr>
          <w:lang w:val="it-IT"/>
        </w:rPr>
        <w:t>La formazione del cloruro di sodio si ottiene</w:t>
      </w:r>
      <w:r>
        <w:rPr>
          <w:lang w:val="it-IT"/>
        </w:rPr>
        <w:t xml:space="preserve"> mettendo in contatto </w:t>
      </w:r>
      <w:r w:rsidR="00A650F7">
        <w:rPr>
          <w:lang w:val="it-IT"/>
        </w:rPr>
        <w:t>le due sostanze elementari</w:t>
      </w:r>
      <w:r>
        <w:rPr>
          <w:lang w:val="it-IT"/>
        </w:rPr>
        <w:t xml:space="preserve"> e rilascia molto calore. Il calore rilasciato è dovuto </w:t>
      </w:r>
      <w:r w:rsidR="00725F1F">
        <w:rPr>
          <w:lang w:val="it-IT"/>
        </w:rPr>
        <w:t xml:space="preserve">essenzialmente </w:t>
      </w:r>
      <w:r>
        <w:rPr>
          <w:lang w:val="it-IT"/>
        </w:rPr>
        <w:t xml:space="preserve">all’energia liberata quando </w:t>
      </w:r>
      <w:r w:rsidR="00725F1F">
        <w:rPr>
          <w:lang w:val="it-IT"/>
        </w:rPr>
        <w:t>si forma il reticolo cristallino a partire da</w:t>
      </w:r>
      <w:r>
        <w:rPr>
          <w:lang w:val="it-IT"/>
        </w:rPr>
        <w:t>gli ioni liberi. L’energia associata a questo processo si chiama perciò energia reticolare e non è direttamente misurabile. Ciò nonostante, può esserne fatta una valutazione immaginando di scomporre il processo di formazione del cloruro di sodio in più stadi. Quello che si ottiene è il cosiddetto ciclo di Born-Haber</w:t>
      </w:r>
      <w:r w:rsidR="00305378">
        <w:rPr>
          <w:lang w:val="it-IT"/>
        </w:rPr>
        <w:t xml:space="preserve"> (</w:t>
      </w:r>
      <w:r w:rsidR="00305378">
        <w:rPr>
          <w:lang w:val="it-IT"/>
        </w:rPr>
        <w:fldChar w:fldCharType="begin"/>
      </w:r>
      <w:r w:rsidR="00305378">
        <w:rPr>
          <w:lang w:val="it-IT"/>
        </w:rPr>
        <w:instrText xml:space="preserve"> REF _Ref176183177 \h </w:instrText>
      </w:r>
      <w:r w:rsidR="00305378">
        <w:rPr>
          <w:lang w:val="it-IT"/>
        </w:rPr>
      </w:r>
      <w:r w:rsidR="00305378">
        <w:rPr>
          <w:lang w:val="it-IT"/>
        </w:rPr>
        <w:fldChar w:fldCharType="separate"/>
      </w:r>
      <w:r w:rsidR="004E74FE" w:rsidRPr="00643914">
        <w:rPr>
          <w:lang w:val="it-IT"/>
        </w:rPr>
        <w:t xml:space="preserve">Figure </w:t>
      </w:r>
      <w:r w:rsidR="004E74FE">
        <w:rPr>
          <w:noProof/>
          <w:lang w:val="it-IT"/>
        </w:rPr>
        <w:t>5</w:t>
      </w:r>
      <w:r w:rsidR="004E74FE">
        <w:rPr>
          <w:lang w:val="it-IT"/>
        </w:rPr>
        <w:noBreakHyphen/>
      </w:r>
      <w:r w:rsidR="004E74FE">
        <w:rPr>
          <w:noProof/>
          <w:lang w:val="it-IT"/>
        </w:rPr>
        <w:t>3</w:t>
      </w:r>
      <w:r w:rsidR="00305378">
        <w:rPr>
          <w:lang w:val="it-IT"/>
        </w:rPr>
        <w:fldChar w:fldCharType="end"/>
      </w:r>
      <w:r w:rsidR="00305378">
        <w:rPr>
          <w:lang w:val="it-IT"/>
        </w:rPr>
        <w:t>)</w:t>
      </w:r>
      <w:r>
        <w:rPr>
          <w:lang w:val="it-IT"/>
        </w:rPr>
        <w:t>.</w:t>
      </w:r>
    </w:p>
    <w:p w14:paraId="5B9E7387" w14:textId="5A378D80" w:rsidR="008E580A" w:rsidRDefault="00643914" w:rsidP="00D36590">
      <w:pPr>
        <w:jc w:val="center"/>
        <w:rPr>
          <w:lang w:val="it-IT"/>
        </w:rPr>
      </w:pPr>
      <w:r>
        <w:rPr>
          <w:noProof/>
        </w:rPr>
        <w:lastRenderedPageBreak/>
        <w:drawing>
          <wp:inline distT="0" distB="0" distL="0" distR="0" wp14:anchorId="203C4DEE" wp14:editId="51CA93CE">
            <wp:extent cx="4459111" cy="3548686"/>
            <wp:effectExtent l="0" t="0" r="0" b="0"/>
            <wp:docPr id="829786792" name="Immagine 3" descr="Immagine che contiene testo, schermata, diagramma, Caratte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9786792" name="Immagine 3" descr="Immagine che contiene testo, schermata, diagramma, Caratter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4464192" cy="3552729"/>
                    </a:xfrm>
                    <a:prstGeom prst="rect">
                      <a:avLst/>
                    </a:prstGeom>
                  </pic:spPr>
                </pic:pic>
              </a:graphicData>
            </a:graphic>
          </wp:inline>
        </w:drawing>
      </w:r>
    </w:p>
    <w:p w14:paraId="0E417506" w14:textId="289F6C66" w:rsidR="00643914" w:rsidRDefault="00643914" w:rsidP="00947567">
      <w:pPr>
        <w:pStyle w:val="Didascalia"/>
        <w:rPr>
          <w:lang w:val="it-IT"/>
        </w:rPr>
      </w:pPr>
      <w:bookmarkStart w:id="10" w:name="_Ref176183177"/>
      <w:r w:rsidRPr="00643914">
        <w:rPr>
          <w:lang w:val="it-IT"/>
        </w:rPr>
        <w:t xml:space="preserve">Figure </w:t>
      </w:r>
      <w:r w:rsidR="00A11395">
        <w:rPr>
          <w:lang w:val="it-IT"/>
        </w:rPr>
        <w:fldChar w:fldCharType="begin"/>
      </w:r>
      <w:r w:rsidR="00A11395">
        <w:rPr>
          <w:lang w:val="it-IT"/>
        </w:rPr>
        <w:instrText xml:space="preserve"> STYLEREF 1 \s </w:instrText>
      </w:r>
      <w:r w:rsidR="00A11395">
        <w:rPr>
          <w:lang w:val="it-IT"/>
        </w:rPr>
        <w:fldChar w:fldCharType="separate"/>
      </w:r>
      <w:r w:rsidR="004E74FE">
        <w:rPr>
          <w:noProof/>
          <w:lang w:val="it-IT"/>
        </w:rPr>
        <w:t>5</w:t>
      </w:r>
      <w:r w:rsidR="00A11395">
        <w:rPr>
          <w:lang w:val="it-IT"/>
        </w:rPr>
        <w:fldChar w:fldCharType="end"/>
      </w:r>
      <w:r w:rsidR="00A11395">
        <w:rPr>
          <w:lang w:val="it-IT"/>
        </w:rPr>
        <w:noBreakHyphen/>
      </w:r>
      <w:r w:rsidR="00A11395">
        <w:rPr>
          <w:lang w:val="it-IT"/>
        </w:rPr>
        <w:fldChar w:fldCharType="begin"/>
      </w:r>
      <w:r w:rsidR="00A11395">
        <w:rPr>
          <w:lang w:val="it-IT"/>
        </w:rPr>
        <w:instrText xml:space="preserve"> SEQ Figure \* ARABIC \s 1 </w:instrText>
      </w:r>
      <w:r w:rsidR="00A11395">
        <w:rPr>
          <w:lang w:val="it-IT"/>
        </w:rPr>
        <w:fldChar w:fldCharType="separate"/>
      </w:r>
      <w:r w:rsidR="004E74FE">
        <w:rPr>
          <w:noProof/>
          <w:lang w:val="it-IT"/>
        </w:rPr>
        <w:t>3</w:t>
      </w:r>
      <w:r w:rsidR="00A11395">
        <w:rPr>
          <w:lang w:val="it-IT"/>
        </w:rPr>
        <w:fldChar w:fldCharType="end"/>
      </w:r>
      <w:bookmarkEnd w:id="10"/>
      <w:r w:rsidRPr="00643914">
        <w:rPr>
          <w:lang w:val="it-IT"/>
        </w:rPr>
        <w:t xml:space="preserve">. </w:t>
      </w:r>
      <w:r w:rsidRPr="00D55CD9">
        <w:rPr>
          <w:lang w:val="it-IT"/>
        </w:rPr>
        <w:t>La formazione del cloruro d</w:t>
      </w:r>
      <w:r>
        <w:rPr>
          <w:lang w:val="it-IT"/>
        </w:rPr>
        <w:t>i sodio che sperimentalmente avviene per semplice contatto dei reagenti, si può immaginare come la somma di diversi step che conducono allo stesso risultato. Le due strade si chiudono a formare un ciclo chiamato di Born-Haber</w:t>
      </w:r>
    </w:p>
    <w:p w14:paraId="575DECE3" w14:textId="1B38C2CE" w:rsidR="00C4744A" w:rsidRDefault="004367EE" w:rsidP="00EE6812">
      <w:pPr>
        <w:rPr>
          <w:lang w:val="it-IT"/>
        </w:rPr>
      </w:pPr>
      <w:r>
        <w:rPr>
          <w:lang w:val="it-IT"/>
        </w:rPr>
        <w:t>Prima di tutto si dovrà sublimare il sodio metallico al fine di ottenere un gas di atomi di sodio</w:t>
      </w:r>
      <w:r w:rsidR="00FF269C">
        <w:rPr>
          <w:lang w:val="it-IT"/>
        </w:rPr>
        <w:t xml:space="preserve"> (</w:t>
      </w:r>
      <w:r w:rsidR="00FF269C" w:rsidRPr="00FF269C">
        <w:rPr>
          <w:rFonts w:ascii="Symbol" w:hAnsi="Symbol"/>
          <w:lang w:val="it-IT"/>
        </w:rPr>
        <w:t></w:t>
      </w:r>
      <w:r w:rsidR="00FF269C" w:rsidRPr="00FF269C">
        <w:rPr>
          <w:i/>
          <w:iCs/>
          <w:lang w:val="it-IT"/>
        </w:rPr>
        <w:t>E</w:t>
      </w:r>
      <w:r w:rsidR="00FF269C" w:rsidRPr="00FF269C">
        <w:rPr>
          <w:vertAlign w:val="subscript"/>
          <w:lang w:val="it-IT"/>
        </w:rPr>
        <w:t>sub</w:t>
      </w:r>
      <w:r w:rsidR="00FF269C">
        <w:rPr>
          <w:lang w:val="it-IT"/>
        </w:rPr>
        <w:t>)</w:t>
      </w:r>
      <w:r>
        <w:rPr>
          <w:lang w:val="it-IT"/>
        </w:rPr>
        <w:t>. Poi si dovrà atomizzare la molecola di cloro per otten</w:t>
      </w:r>
      <w:r w:rsidR="00CB6B0E">
        <w:rPr>
          <w:lang w:val="it-IT"/>
        </w:rPr>
        <w:t>e</w:t>
      </w:r>
      <w:r>
        <w:rPr>
          <w:lang w:val="it-IT"/>
        </w:rPr>
        <w:t>re un gas di cloro monoatomico</w:t>
      </w:r>
      <w:r w:rsidR="00FF269C">
        <w:rPr>
          <w:lang w:val="it-IT"/>
        </w:rPr>
        <w:t xml:space="preserve"> </w:t>
      </w:r>
      <w:r w:rsidR="00FF269C" w:rsidRPr="00FF269C">
        <w:rPr>
          <w:rFonts w:ascii="Symbol" w:hAnsi="Symbol"/>
          <w:lang w:val="it-IT"/>
        </w:rPr>
        <w:t></w:t>
      </w:r>
      <w:r w:rsidR="00FF269C" w:rsidRPr="00FF269C">
        <w:rPr>
          <w:i/>
          <w:iCs/>
          <w:lang w:val="it-IT"/>
        </w:rPr>
        <w:t>E</w:t>
      </w:r>
      <w:r w:rsidR="00FF269C">
        <w:rPr>
          <w:vertAlign w:val="subscript"/>
          <w:lang w:val="it-IT"/>
        </w:rPr>
        <w:t>atom</w:t>
      </w:r>
      <w:r>
        <w:rPr>
          <w:lang w:val="it-IT"/>
        </w:rPr>
        <w:t xml:space="preserve">. A questo punto faremo avvenire il trasferimento elettronico </w:t>
      </w:r>
      <w:r w:rsidR="00ED2856">
        <w:rPr>
          <w:lang w:val="it-IT"/>
        </w:rPr>
        <w:t>conoscendo</w:t>
      </w:r>
      <w:r>
        <w:rPr>
          <w:lang w:val="it-IT"/>
        </w:rPr>
        <w:t xml:space="preserve"> l’energia di prima ionizzazione </w:t>
      </w:r>
      <w:r w:rsidR="00F74F1C">
        <w:rPr>
          <w:lang w:val="it-IT"/>
        </w:rPr>
        <w:t xml:space="preserve">(IP) </w:t>
      </w:r>
      <w:r>
        <w:rPr>
          <w:lang w:val="it-IT"/>
        </w:rPr>
        <w:t xml:space="preserve">del sodio e l’affinità elettronica </w:t>
      </w:r>
      <w:r w:rsidR="00F74F1C">
        <w:rPr>
          <w:lang w:val="it-IT"/>
        </w:rPr>
        <w:t xml:space="preserve">(AE) </w:t>
      </w:r>
      <w:r>
        <w:rPr>
          <w:lang w:val="it-IT"/>
        </w:rPr>
        <w:t>del cloro</w:t>
      </w:r>
      <w:r w:rsidR="00CB6B0E">
        <w:rPr>
          <w:lang w:val="it-IT"/>
        </w:rPr>
        <w:t xml:space="preserve"> come avevamo fatto nel caso </w:t>
      </w:r>
      <w:r w:rsidR="00F74F1C">
        <w:rPr>
          <w:lang w:val="it-IT"/>
        </w:rPr>
        <w:t>visto prima della coppia ionica</w:t>
      </w:r>
      <w:r>
        <w:rPr>
          <w:lang w:val="it-IT"/>
        </w:rPr>
        <w:t xml:space="preserve">. Infine, le due nubi di ioni dovranno coalescere </w:t>
      </w:r>
      <w:r w:rsidR="00ED2856">
        <w:rPr>
          <w:lang w:val="it-IT"/>
        </w:rPr>
        <w:t>per</w:t>
      </w:r>
      <w:r>
        <w:rPr>
          <w:lang w:val="it-IT"/>
        </w:rPr>
        <w:t xml:space="preserve"> forma</w:t>
      </w:r>
      <w:r w:rsidR="00ED2856">
        <w:rPr>
          <w:lang w:val="it-IT"/>
        </w:rPr>
        <w:t>re</w:t>
      </w:r>
      <w:r>
        <w:rPr>
          <w:lang w:val="it-IT"/>
        </w:rPr>
        <w:t xml:space="preserve"> </w:t>
      </w:r>
      <w:r w:rsidR="00ED2856">
        <w:rPr>
          <w:lang w:val="it-IT"/>
        </w:rPr>
        <w:t>i</w:t>
      </w:r>
      <w:r>
        <w:rPr>
          <w:lang w:val="it-IT"/>
        </w:rPr>
        <w:t>l reticolo cristallino del cloruro di sodio</w:t>
      </w:r>
      <w:r w:rsidR="00FF269C">
        <w:rPr>
          <w:lang w:val="it-IT"/>
        </w:rPr>
        <w:t xml:space="preserve"> (</w:t>
      </w:r>
      <w:r w:rsidR="00FF269C" w:rsidRPr="00FF269C">
        <w:rPr>
          <w:rFonts w:ascii="Symbol" w:hAnsi="Symbol"/>
          <w:lang w:val="it-IT"/>
        </w:rPr>
        <w:t></w:t>
      </w:r>
      <w:r w:rsidR="00FF269C" w:rsidRPr="00FF269C">
        <w:rPr>
          <w:i/>
          <w:iCs/>
          <w:lang w:val="it-IT"/>
        </w:rPr>
        <w:t>E</w:t>
      </w:r>
      <w:r w:rsidR="00FF269C">
        <w:rPr>
          <w:vertAlign w:val="subscript"/>
          <w:lang w:val="it-IT"/>
        </w:rPr>
        <w:t>ret</w:t>
      </w:r>
      <w:r w:rsidR="00FF269C">
        <w:rPr>
          <w:lang w:val="it-IT"/>
        </w:rPr>
        <w:t>).</w:t>
      </w:r>
      <w:r>
        <w:rPr>
          <w:lang w:val="it-IT"/>
        </w:rPr>
        <w:t xml:space="preserve"> A quest’ultimo stadio corrisponde l’</w:t>
      </w:r>
      <w:r w:rsidR="00346102">
        <w:rPr>
          <w:lang w:val="it-IT"/>
        </w:rPr>
        <w:t>energia reticolare</w:t>
      </w:r>
      <w:r w:rsidR="00C4744A">
        <w:rPr>
          <w:lang w:val="it-IT"/>
        </w:rPr>
        <w:t xml:space="preserve"> che è l’unica che non può essere determinata sperimentalmente, ma conoscendo l’energia associata alla formazione diretta del cloruro di sodio e l’energia di tutti gli altri stadi sopraelencati si può ottenere per differenza</w:t>
      </w:r>
      <w:r w:rsidR="00F74F1C">
        <w:rPr>
          <w:lang w:val="it-IT"/>
        </w:rPr>
        <w:t>:</w:t>
      </w:r>
    </w:p>
    <w:p w14:paraId="345F1036" w14:textId="35D553F3" w:rsidR="00C4744A" w:rsidRDefault="00C4744A" w:rsidP="00D36590">
      <w:pPr>
        <w:jc w:val="center"/>
        <w:rPr>
          <w:szCs w:val="24"/>
          <w:lang w:val="it-IT"/>
        </w:rPr>
      </w:pPr>
      <w:r w:rsidRPr="00F74F1C">
        <w:rPr>
          <w:rFonts w:ascii="Symbol" w:hAnsi="Symbol"/>
          <w:szCs w:val="24"/>
        </w:rPr>
        <w:t></w:t>
      </w:r>
      <w:r w:rsidRPr="00F74F1C">
        <w:rPr>
          <w:i/>
          <w:szCs w:val="24"/>
          <w:lang w:val="it-IT"/>
        </w:rPr>
        <w:t>E</w:t>
      </w:r>
      <w:r w:rsidRPr="00F74F1C">
        <w:rPr>
          <w:szCs w:val="24"/>
          <w:vertAlign w:val="subscript"/>
          <w:lang w:val="it-IT"/>
        </w:rPr>
        <w:t>form</w:t>
      </w:r>
      <w:r w:rsidRPr="00F74F1C">
        <w:rPr>
          <w:szCs w:val="24"/>
          <w:lang w:val="it-IT"/>
        </w:rPr>
        <w:t xml:space="preserve"> = </w:t>
      </w:r>
      <w:r w:rsidRPr="00F74F1C">
        <w:rPr>
          <w:rFonts w:ascii="Symbol" w:hAnsi="Symbol"/>
          <w:szCs w:val="24"/>
        </w:rPr>
        <w:t></w:t>
      </w:r>
      <w:r w:rsidRPr="00F74F1C">
        <w:rPr>
          <w:i/>
          <w:szCs w:val="24"/>
          <w:lang w:val="it-IT"/>
        </w:rPr>
        <w:t>E</w:t>
      </w:r>
      <w:r w:rsidRPr="00F74F1C">
        <w:rPr>
          <w:szCs w:val="24"/>
          <w:vertAlign w:val="subscript"/>
          <w:lang w:val="it-IT"/>
        </w:rPr>
        <w:t>sub</w:t>
      </w:r>
      <w:r w:rsidRPr="00F74F1C">
        <w:rPr>
          <w:szCs w:val="24"/>
          <w:lang w:val="it-IT"/>
        </w:rPr>
        <w:t xml:space="preserve"> + </w:t>
      </w:r>
      <w:r w:rsidRPr="00F74F1C">
        <w:rPr>
          <w:rFonts w:ascii="Symbol" w:hAnsi="Symbol"/>
          <w:szCs w:val="24"/>
        </w:rPr>
        <w:t></w:t>
      </w:r>
      <w:r w:rsidRPr="00F74F1C">
        <w:rPr>
          <w:i/>
          <w:szCs w:val="24"/>
          <w:lang w:val="it-IT"/>
        </w:rPr>
        <w:t>E</w:t>
      </w:r>
      <w:r w:rsidRPr="00F74F1C">
        <w:rPr>
          <w:szCs w:val="24"/>
          <w:vertAlign w:val="subscript"/>
          <w:lang w:val="it-IT"/>
        </w:rPr>
        <w:t>atom</w:t>
      </w:r>
      <w:r w:rsidRPr="00F74F1C">
        <w:rPr>
          <w:szCs w:val="24"/>
          <w:lang w:val="it-IT"/>
        </w:rPr>
        <w:t xml:space="preserve"> + </w:t>
      </w:r>
      <w:r w:rsidRPr="00F74F1C">
        <w:rPr>
          <w:rFonts w:ascii="Symbol" w:hAnsi="Symbol"/>
          <w:szCs w:val="24"/>
        </w:rPr>
        <w:t></w:t>
      </w:r>
      <w:r w:rsidRPr="00F74F1C">
        <w:rPr>
          <w:i/>
          <w:szCs w:val="24"/>
          <w:lang w:val="it-IT"/>
        </w:rPr>
        <w:t>E</w:t>
      </w:r>
      <w:r w:rsidRPr="00F74F1C">
        <w:rPr>
          <w:szCs w:val="24"/>
          <w:vertAlign w:val="subscript"/>
          <w:lang w:val="it-IT"/>
        </w:rPr>
        <w:t>IP</w:t>
      </w:r>
      <w:r w:rsidRPr="00F74F1C">
        <w:rPr>
          <w:szCs w:val="24"/>
          <w:lang w:val="it-IT"/>
        </w:rPr>
        <w:t xml:space="preserve"> </w:t>
      </w:r>
      <w:r w:rsidRPr="00F74F1C">
        <w:rPr>
          <w:rFonts w:ascii="Symbol" w:hAnsi="Symbol"/>
          <w:szCs w:val="24"/>
        </w:rPr>
        <w:t></w:t>
      </w:r>
      <w:r w:rsidRPr="00F74F1C">
        <w:rPr>
          <w:rFonts w:ascii="Symbol" w:hAnsi="Symbol"/>
          <w:szCs w:val="24"/>
        </w:rPr>
        <w:t></w:t>
      </w:r>
      <w:r w:rsidRPr="00F74F1C">
        <w:rPr>
          <w:rFonts w:ascii="Symbol" w:hAnsi="Symbol"/>
          <w:szCs w:val="24"/>
        </w:rPr>
        <w:t></w:t>
      </w:r>
      <w:r w:rsidRPr="00F74F1C">
        <w:rPr>
          <w:i/>
          <w:szCs w:val="24"/>
          <w:lang w:val="it-IT"/>
        </w:rPr>
        <w:t>E</w:t>
      </w:r>
      <w:r w:rsidRPr="00F74F1C">
        <w:rPr>
          <w:szCs w:val="24"/>
          <w:vertAlign w:val="subscript"/>
          <w:lang w:val="it-IT"/>
        </w:rPr>
        <w:t>AE</w:t>
      </w:r>
      <w:r w:rsidRPr="00F74F1C">
        <w:rPr>
          <w:szCs w:val="24"/>
          <w:lang w:val="it-IT"/>
        </w:rPr>
        <w:t xml:space="preserve"> +</w:t>
      </w:r>
      <w:r w:rsidRPr="00F74F1C">
        <w:rPr>
          <w:rFonts w:ascii="Symbol" w:hAnsi="Symbol"/>
          <w:szCs w:val="24"/>
        </w:rPr>
        <w:t></w:t>
      </w:r>
      <w:r w:rsidRPr="00F74F1C">
        <w:rPr>
          <w:i/>
          <w:szCs w:val="24"/>
          <w:lang w:val="it-IT"/>
        </w:rPr>
        <w:t>E</w:t>
      </w:r>
      <w:r w:rsidRPr="00F74F1C">
        <w:rPr>
          <w:szCs w:val="24"/>
          <w:vertAlign w:val="subscript"/>
          <w:lang w:val="it-IT"/>
        </w:rPr>
        <w:t>ret</w:t>
      </w:r>
      <w:r w:rsidRPr="00F74F1C">
        <w:rPr>
          <w:szCs w:val="24"/>
          <w:lang w:val="it-IT"/>
        </w:rPr>
        <w:t xml:space="preserve"> </w:t>
      </w:r>
      <w:r w:rsidR="00F74F1C" w:rsidRPr="00F74F1C">
        <w:rPr>
          <w:szCs w:val="24"/>
          <w:lang w:val="it-IT"/>
        </w:rPr>
        <w:t xml:space="preserve">     </w:t>
      </w:r>
      <w:r w:rsidR="00D36590">
        <w:rPr>
          <w:szCs w:val="24"/>
          <w:lang w:val="it-IT"/>
        </w:rPr>
        <w:t xml:space="preserve"> </w:t>
      </w:r>
      <w:r w:rsidR="00F74F1C" w:rsidRPr="00F74F1C">
        <w:rPr>
          <w:szCs w:val="24"/>
          <w:lang w:val="it-IT"/>
        </w:rPr>
        <w:t xml:space="preserve"> </w:t>
      </w:r>
      <w:r w:rsidRPr="00F74F1C">
        <w:rPr>
          <w:szCs w:val="24"/>
        </w:rPr>
        <w:sym w:font="Wingdings" w:char="F0E0"/>
      </w:r>
      <w:r w:rsidR="00F74F1C" w:rsidRPr="00F74F1C">
        <w:rPr>
          <w:szCs w:val="24"/>
          <w:lang w:val="it-IT"/>
        </w:rPr>
        <w:t xml:space="preserve">   </w:t>
      </w:r>
      <w:r w:rsidRPr="00F74F1C">
        <w:rPr>
          <w:szCs w:val="24"/>
          <w:lang w:val="it-IT"/>
        </w:rPr>
        <w:t xml:space="preserve"> </w:t>
      </w:r>
      <w:r w:rsidRPr="00F74F1C">
        <w:rPr>
          <w:rFonts w:ascii="Symbol" w:hAnsi="Symbol"/>
          <w:szCs w:val="24"/>
        </w:rPr>
        <w:t></w:t>
      </w:r>
      <w:r w:rsidRPr="00F74F1C">
        <w:rPr>
          <w:i/>
          <w:szCs w:val="24"/>
          <w:lang w:val="it-IT"/>
        </w:rPr>
        <w:t>E</w:t>
      </w:r>
      <w:r w:rsidRPr="00F74F1C">
        <w:rPr>
          <w:szCs w:val="24"/>
          <w:vertAlign w:val="subscript"/>
          <w:lang w:val="it-IT"/>
        </w:rPr>
        <w:t>ret</w:t>
      </w:r>
      <w:r w:rsidRPr="00F74F1C">
        <w:rPr>
          <w:szCs w:val="24"/>
          <w:lang w:val="it-IT"/>
        </w:rPr>
        <w:t xml:space="preserve"> = </w:t>
      </w:r>
      <w:r w:rsidRPr="00F74F1C">
        <w:rPr>
          <w:rFonts w:ascii="Symbol" w:hAnsi="Symbol"/>
          <w:szCs w:val="24"/>
        </w:rPr>
        <w:t></w:t>
      </w:r>
      <w:r w:rsidRPr="00F74F1C">
        <w:rPr>
          <w:i/>
          <w:szCs w:val="24"/>
          <w:lang w:val="it-IT"/>
        </w:rPr>
        <w:t>E</w:t>
      </w:r>
      <w:r w:rsidRPr="00F74F1C">
        <w:rPr>
          <w:szCs w:val="24"/>
          <w:vertAlign w:val="subscript"/>
          <w:lang w:val="it-IT"/>
        </w:rPr>
        <w:t>form</w:t>
      </w:r>
      <w:r w:rsidRPr="00F74F1C">
        <w:rPr>
          <w:szCs w:val="24"/>
          <w:lang w:val="it-IT"/>
        </w:rPr>
        <w:t xml:space="preserve"> – (</w:t>
      </w:r>
      <w:r w:rsidR="00F74F1C" w:rsidRPr="00F74F1C">
        <w:rPr>
          <w:rFonts w:ascii="Symbol" w:hAnsi="Symbol"/>
          <w:szCs w:val="24"/>
        </w:rPr>
        <w:t></w:t>
      </w:r>
      <w:r w:rsidR="00F74F1C" w:rsidRPr="00F74F1C">
        <w:rPr>
          <w:i/>
          <w:szCs w:val="24"/>
          <w:lang w:val="it-IT"/>
        </w:rPr>
        <w:t>E</w:t>
      </w:r>
      <w:r w:rsidR="00F74F1C" w:rsidRPr="00F74F1C">
        <w:rPr>
          <w:szCs w:val="24"/>
          <w:vertAlign w:val="subscript"/>
          <w:lang w:val="it-IT"/>
        </w:rPr>
        <w:t>sub</w:t>
      </w:r>
      <w:r w:rsidR="00F74F1C" w:rsidRPr="00F74F1C">
        <w:rPr>
          <w:szCs w:val="24"/>
          <w:lang w:val="it-IT"/>
        </w:rPr>
        <w:t xml:space="preserve"> + </w:t>
      </w:r>
      <w:r w:rsidR="00F74F1C" w:rsidRPr="00F74F1C">
        <w:rPr>
          <w:rFonts w:ascii="Symbol" w:hAnsi="Symbol"/>
          <w:szCs w:val="24"/>
        </w:rPr>
        <w:t></w:t>
      </w:r>
      <w:r w:rsidR="00F74F1C" w:rsidRPr="00F74F1C">
        <w:rPr>
          <w:i/>
          <w:szCs w:val="24"/>
          <w:lang w:val="it-IT"/>
        </w:rPr>
        <w:t>E</w:t>
      </w:r>
      <w:r w:rsidR="00F74F1C" w:rsidRPr="00F74F1C">
        <w:rPr>
          <w:szCs w:val="24"/>
          <w:vertAlign w:val="subscript"/>
          <w:lang w:val="it-IT"/>
        </w:rPr>
        <w:t>atom</w:t>
      </w:r>
      <w:r w:rsidR="00F74F1C" w:rsidRPr="00F74F1C">
        <w:rPr>
          <w:szCs w:val="24"/>
          <w:lang w:val="it-IT"/>
        </w:rPr>
        <w:t xml:space="preserve"> + </w:t>
      </w:r>
      <w:r w:rsidR="00F74F1C" w:rsidRPr="00F74F1C">
        <w:rPr>
          <w:rFonts w:ascii="Symbol" w:hAnsi="Symbol"/>
          <w:szCs w:val="24"/>
        </w:rPr>
        <w:t></w:t>
      </w:r>
      <w:r w:rsidR="00F74F1C" w:rsidRPr="00F74F1C">
        <w:rPr>
          <w:i/>
          <w:szCs w:val="24"/>
          <w:lang w:val="it-IT"/>
        </w:rPr>
        <w:t>E</w:t>
      </w:r>
      <w:r w:rsidR="00F74F1C" w:rsidRPr="00F74F1C">
        <w:rPr>
          <w:szCs w:val="24"/>
          <w:vertAlign w:val="subscript"/>
          <w:lang w:val="it-IT"/>
        </w:rPr>
        <w:t>IP</w:t>
      </w:r>
      <w:r w:rsidR="00F74F1C" w:rsidRPr="00F74F1C">
        <w:rPr>
          <w:szCs w:val="24"/>
          <w:lang w:val="it-IT"/>
        </w:rPr>
        <w:t xml:space="preserve"> </w:t>
      </w:r>
      <w:r w:rsidR="00F74F1C" w:rsidRPr="00F74F1C">
        <w:rPr>
          <w:rFonts w:ascii="Symbol" w:hAnsi="Symbol"/>
          <w:szCs w:val="24"/>
        </w:rPr>
        <w:t></w:t>
      </w:r>
      <w:r w:rsidR="00F74F1C" w:rsidRPr="00F74F1C">
        <w:rPr>
          <w:rFonts w:ascii="Symbol" w:hAnsi="Symbol"/>
          <w:szCs w:val="24"/>
        </w:rPr>
        <w:t></w:t>
      </w:r>
      <w:r w:rsidR="00F74F1C" w:rsidRPr="00F74F1C">
        <w:rPr>
          <w:rFonts w:ascii="Symbol" w:hAnsi="Symbol"/>
          <w:szCs w:val="24"/>
        </w:rPr>
        <w:t></w:t>
      </w:r>
      <w:r w:rsidR="00F74F1C" w:rsidRPr="00F74F1C">
        <w:rPr>
          <w:i/>
          <w:szCs w:val="24"/>
          <w:lang w:val="it-IT"/>
        </w:rPr>
        <w:t>E</w:t>
      </w:r>
      <w:r w:rsidR="00F74F1C" w:rsidRPr="00F74F1C">
        <w:rPr>
          <w:szCs w:val="24"/>
          <w:vertAlign w:val="subscript"/>
          <w:lang w:val="it-IT"/>
        </w:rPr>
        <w:t>AE</w:t>
      </w:r>
      <w:r w:rsidR="00F74F1C" w:rsidRPr="00F74F1C">
        <w:rPr>
          <w:szCs w:val="24"/>
          <w:lang w:val="it-IT"/>
        </w:rPr>
        <w:t>)</w:t>
      </w:r>
    </w:p>
    <w:p w14:paraId="3236CAA5" w14:textId="73598AC9" w:rsidR="00EA21A1" w:rsidRDefault="00EA21A1" w:rsidP="00EA21A1">
      <w:pPr>
        <w:rPr>
          <w:lang w:val="it-IT"/>
        </w:rPr>
      </w:pPr>
      <w:r>
        <w:rPr>
          <w:lang w:val="it-IT"/>
        </w:rPr>
        <w:t xml:space="preserve">L’energia reticolare, come </w:t>
      </w:r>
      <w:r w:rsidR="00FF269C">
        <w:rPr>
          <w:lang w:val="it-IT"/>
        </w:rPr>
        <w:t>l’energia necessaria al</w:t>
      </w:r>
      <w:r>
        <w:rPr>
          <w:lang w:val="it-IT"/>
        </w:rPr>
        <w:t>la formazione della coppia ionica, dipende sia dalla carica degli ioni sia dalle dimensioni degli ioni, e in particolare aumentando l</w:t>
      </w:r>
      <w:r w:rsidR="007C00D2">
        <w:rPr>
          <w:lang w:val="it-IT"/>
        </w:rPr>
        <w:t>e dimensioni degli</w:t>
      </w:r>
      <w:r>
        <w:rPr>
          <w:lang w:val="it-IT"/>
        </w:rPr>
        <w:t xml:space="preserve"> ioni l’energia reticolare diminuisce, mentre aumentando le cariche degli ioni l’energia reticolare aumenta. L’energia reticolare dipende anche dal grado di impaccamento e dalla geometria del reticolo. Infatti, nel caso della formazione del cristallo ogni ione del reticolo interagisce con tutti gli ioni che gli stanno </w:t>
      </w:r>
      <w:r>
        <w:rPr>
          <w:lang w:val="it-IT"/>
        </w:rPr>
        <w:lastRenderedPageBreak/>
        <w:t xml:space="preserve">attorno secondo la geometria del reticolo. L’effetto della struttura cristallina </w:t>
      </w:r>
      <w:r w:rsidR="00444E1A">
        <w:rPr>
          <w:lang w:val="it-IT"/>
        </w:rPr>
        <w:t>può essere quantificato</w:t>
      </w:r>
      <w:r>
        <w:rPr>
          <w:lang w:val="it-IT"/>
        </w:rPr>
        <w:t xml:space="preserve"> dalla costante di Madelung (</w:t>
      </w:r>
      <w:r w:rsidRPr="00862362">
        <w:rPr>
          <w:i/>
          <w:lang w:val="it-IT"/>
        </w:rPr>
        <w:t>A</w:t>
      </w:r>
      <w:r>
        <w:rPr>
          <w:lang w:val="it-IT"/>
        </w:rPr>
        <w:t>) il cui valore è indice della compattezza della struttura del reticolo</w:t>
      </w:r>
      <w:r w:rsidR="00305378">
        <w:rPr>
          <w:lang w:val="it-IT"/>
        </w:rPr>
        <w:t xml:space="preserve"> (</w:t>
      </w:r>
      <w:r w:rsidR="00305378">
        <w:rPr>
          <w:lang w:val="it-IT"/>
        </w:rPr>
        <w:fldChar w:fldCharType="begin"/>
      </w:r>
      <w:r w:rsidR="00305378">
        <w:rPr>
          <w:lang w:val="it-IT"/>
        </w:rPr>
        <w:instrText xml:space="preserve"> REF _Ref176183156 \h </w:instrText>
      </w:r>
      <w:r w:rsidR="00305378">
        <w:rPr>
          <w:lang w:val="it-IT"/>
        </w:rPr>
      </w:r>
      <w:r w:rsidR="00305378">
        <w:rPr>
          <w:lang w:val="it-IT"/>
        </w:rPr>
        <w:fldChar w:fldCharType="separate"/>
      </w:r>
      <w:r w:rsidR="004E74FE" w:rsidRPr="00643914">
        <w:rPr>
          <w:lang w:val="it-IT"/>
        </w:rPr>
        <w:t xml:space="preserve">Figure </w:t>
      </w:r>
      <w:r w:rsidR="004E74FE">
        <w:rPr>
          <w:noProof/>
          <w:lang w:val="it-IT"/>
        </w:rPr>
        <w:t>5</w:t>
      </w:r>
      <w:r w:rsidR="004E74FE">
        <w:rPr>
          <w:lang w:val="it-IT"/>
        </w:rPr>
        <w:noBreakHyphen/>
      </w:r>
      <w:r w:rsidR="004E74FE">
        <w:rPr>
          <w:noProof/>
          <w:lang w:val="it-IT"/>
        </w:rPr>
        <w:t>4</w:t>
      </w:r>
      <w:r w:rsidR="00305378">
        <w:rPr>
          <w:lang w:val="it-IT"/>
        </w:rPr>
        <w:fldChar w:fldCharType="end"/>
      </w:r>
      <w:r w:rsidR="00305378">
        <w:rPr>
          <w:lang w:val="it-IT"/>
        </w:rPr>
        <w:t>)</w:t>
      </w:r>
      <w:r>
        <w:rPr>
          <w:lang w:val="it-IT"/>
        </w:rPr>
        <w:t xml:space="preserve">. Maggiore è il suo valore maggiore </w:t>
      </w:r>
      <w:r w:rsidR="005345E6">
        <w:rPr>
          <w:lang w:val="it-IT"/>
        </w:rPr>
        <w:t xml:space="preserve">è la sua compattezza e maggiore </w:t>
      </w:r>
      <w:r>
        <w:rPr>
          <w:lang w:val="it-IT"/>
        </w:rPr>
        <w:t>sarà l’energia reticolare a parità degli altri fattori, secondo la relazione:</w:t>
      </w:r>
    </w:p>
    <w:p w14:paraId="7B08E930" w14:textId="77777777" w:rsidR="00EA21A1" w:rsidRDefault="00EA21A1" w:rsidP="00EA21A1">
      <w:pPr>
        <w:rPr>
          <w:lang w:val="it-IT"/>
        </w:rPr>
      </w:pPr>
      <m:oMathPara>
        <m:oMath>
          <m:r>
            <w:rPr>
              <w:rFonts w:ascii="Cambria Math" w:hAnsi="Cambria Math"/>
              <w:lang w:val="it-IT"/>
            </w:rPr>
            <m:t>∆</m:t>
          </m:r>
          <m:sSub>
            <m:sSubPr>
              <m:ctrlPr>
                <w:rPr>
                  <w:rFonts w:ascii="Cambria Math" w:hAnsi="Cambria Math"/>
                  <w:i/>
                  <w:lang w:val="it-IT"/>
                </w:rPr>
              </m:ctrlPr>
            </m:sSubPr>
            <m:e>
              <m:r>
                <w:rPr>
                  <w:rFonts w:ascii="Cambria Math" w:hAnsi="Cambria Math"/>
                  <w:lang w:val="it-IT"/>
                </w:rPr>
                <m:t>E</m:t>
              </m:r>
            </m:e>
            <m:sub>
              <m:r>
                <w:rPr>
                  <w:rFonts w:ascii="Cambria Math" w:hAnsi="Cambria Math"/>
                  <w:lang w:val="it-IT"/>
                </w:rPr>
                <m:t>ret</m:t>
              </m:r>
            </m:sub>
          </m:sSub>
          <m:r>
            <w:rPr>
              <w:rFonts w:ascii="Cambria Math" w:hAnsi="Cambria Math"/>
              <w:lang w:val="it-IT"/>
            </w:rPr>
            <m:t>=A∙</m:t>
          </m:r>
          <m:sSub>
            <m:sSubPr>
              <m:ctrlPr>
                <w:rPr>
                  <w:rFonts w:ascii="Cambria Math" w:hAnsi="Cambria Math"/>
                  <w:i/>
                  <w:lang w:val="it-IT"/>
                </w:rPr>
              </m:ctrlPr>
            </m:sSubPr>
            <m:e>
              <m:r>
                <w:rPr>
                  <w:rFonts w:ascii="Cambria Math" w:hAnsi="Cambria Math"/>
                  <w:lang w:val="it-IT"/>
                </w:rPr>
                <m:t>∆E</m:t>
              </m:r>
            </m:e>
            <m:sub>
              <m:r>
                <w:rPr>
                  <w:rFonts w:ascii="Cambria Math" w:hAnsi="Cambria Math"/>
                  <w:lang w:val="it-IT"/>
                </w:rPr>
                <m:t>coppia ionica</m:t>
              </m:r>
            </m:sub>
          </m:sSub>
          <m:r>
            <w:rPr>
              <w:rFonts w:ascii="Cambria Math" w:hAnsi="Cambria Math"/>
              <w:lang w:val="it-IT"/>
            </w:rPr>
            <m:t>=A∙</m:t>
          </m:r>
          <m:f>
            <m:fPr>
              <m:ctrlPr>
                <w:rPr>
                  <w:rFonts w:ascii="Cambria Math" w:hAnsi="Cambria Math"/>
                  <w:i/>
                  <w:lang w:val="it-IT"/>
                </w:rPr>
              </m:ctrlPr>
            </m:fPr>
            <m:num>
              <m:sSup>
                <m:sSupPr>
                  <m:ctrlPr>
                    <w:rPr>
                      <w:rFonts w:ascii="Cambria Math" w:hAnsi="Cambria Math"/>
                      <w:i/>
                      <w:lang w:val="it-IT"/>
                    </w:rPr>
                  </m:ctrlPr>
                </m:sSupPr>
                <m:e>
                  <m:r>
                    <w:rPr>
                      <w:rFonts w:ascii="Cambria Math" w:hAnsi="Cambria Math"/>
                      <w:lang w:val="it-IT"/>
                    </w:rPr>
                    <m:t>q</m:t>
                  </m:r>
                </m:e>
                <m:sup>
                  <m:r>
                    <w:rPr>
                      <w:rFonts w:ascii="Cambria Math" w:hAnsi="Cambria Math"/>
                      <w:lang w:val="it-IT"/>
                    </w:rPr>
                    <m:t>+</m:t>
                  </m:r>
                </m:sup>
              </m:sSup>
              <m:r>
                <w:rPr>
                  <w:rFonts w:ascii="Cambria Math" w:hAnsi="Cambria Math"/>
                  <w:lang w:val="it-IT"/>
                </w:rPr>
                <m:t>∙</m:t>
              </m:r>
              <m:sSup>
                <m:sSupPr>
                  <m:ctrlPr>
                    <w:rPr>
                      <w:rFonts w:ascii="Cambria Math" w:hAnsi="Cambria Math"/>
                      <w:i/>
                      <w:lang w:val="it-IT"/>
                    </w:rPr>
                  </m:ctrlPr>
                </m:sSupPr>
                <m:e>
                  <m:r>
                    <w:rPr>
                      <w:rFonts w:ascii="Cambria Math" w:hAnsi="Cambria Math"/>
                      <w:lang w:val="it-IT"/>
                    </w:rPr>
                    <m:t>q</m:t>
                  </m:r>
                </m:e>
                <m:sup>
                  <m:r>
                    <w:rPr>
                      <w:rFonts w:ascii="Cambria Math" w:hAnsi="Cambria Math"/>
                      <w:lang w:val="it-IT"/>
                    </w:rPr>
                    <m:t>-</m:t>
                  </m:r>
                </m:sup>
              </m:sSup>
            </m:num>
            <m:den>
              <m:sSub>
                <m:sSubPr>
                  <m:ctrlPr>
                    <w:rPr>
                      <w:rFonts w:ascii="Cambria Math" w:hAnsi="Cambria Math"/>
                      <w:i/>
                      <w:lang w:val="it-IT"/>
                    </w:rPr>
                  </m:ctrlPr>
                </m:sSubPr>
                <m:e>
                  <m:r>
                    <w:rPr>
                      <w:rFonts w:ascii="Cambria Math" w:hAnsi="Cambria Math"/>
                      <w:lang w:val="it-IT"/>
                    </w:rPr>
                    <m:t>r</m:t>
                  </m:r>
                </m:e>
                <m:sub>
                  <m:r>
                    <w:rPr>
                      <w:rFonts w:ascii="Cambria Math" w:hAnsi="Cambria Math"/>
                      <w:lang w:val="it-IT"/>
                    </w:rPr>
                    <m:t>0</m:t>
                  </m:r>
                </m:sub>
              </m:sSub>
            </m:den>
          </m:f>
        </m:oMath>
      </m:oMathPara>
    </w:p>
    <w:p w14:paraId="3468C413" w14:textId="77777777" w:rsidR="00EA21A1" w:rsidRPr="00F74F1C" w:rsidRDefault="00EA21A1" w:rsidP="00D36590">
      <w:pPr>
        <w:jc w:val="center"/>
        <w:rPr>
          <w:szCs w:val="24"/>
          <w:lang w:val="it-IT"/>
        </w:rPr>
      </w:pPr>
    </w:p>
    <w:p w14:paraId="252E5494" w14:textId="7C4C9BF2" w:rsidR="008E580A" w:rsidRDefault="00643914" w:rsidP="00D36590">
      <w:pPr>
        <w:jc w:val="center"/>
        <w:rPr>
          <w:lang w:val="it-IT"/>
        </w:rPr>
      </w:pPr>
      <w:r>
        <w:rPr>
          <w:noProof/>
        </w:rPr>
        <w:drawing>
          <wp:inline distT="0" distB="0" distL="0" distR="0" wp14:anchorId="22079165" wp14:editId="5004F504">
            <wp:extent cx="5102352" cy="4517136"/>
            <wp:effectExtent l="0" t="0" r="0" b="0"/>
            <wp:docPr id="1350871970" name="Immagine 4" descr="Immagine che contiene testo, schermata, Carattere, numer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0871970" name="Immagine 4" descr="Immagine che contiene testo, schermata, Carattere, numero"/>
                    <pic:cNvPicPr/>
                  </pic:nvPicPr>
                  <pic:blipFill>
                    <a:blip r:embed="rId11">
                      <a:extLst>
                        <a:ext uri="{28A0092B-C50C-407E-A947-70E740481C1C}">
                          <a14:useLocalDpi xmlns:a14="http://schemas.microsoft.com/office/drawing/2010/main" val="0"/>
                        </a:ext>
                      </a:extLst>
                    </a:blip>
                    <a:stretch>
                      <a:fillRect/>
                    </a:stretch>
                  </pic:blipFill>
                  <pic:spPr>
                    <a:xfrm>
                      <a:off x="0" y="0"/>
                      <a:ext cx="5102352" cy="4517136"/>
                    </a:xfrm>
                    <a:prstGeom prst="rect">
                      <a:avLst/>
                    </a:prstGeom>
                  </pic:spPr>
                </pic:pic>
              </a:graphicData>
            </a:graphic>
          </wp:inline>
        </w:drawing>
      </w:r>
    </w:p>
    <w:p w14:paraId="36DD86E4" w14:textId="0F3ACD31" w:rsidR="00643914" w:rsidRDefault="00643914" w:rsidP="00947567">
      <w:pPr>
        <w:pStyle w:val="Didascalia"/>
        <w:rPr>
          <w:noProof/>
          <w:lang w:val="it-IT"/>
        </w:rPr>
      </w:pPr>
      <w:bookmarkStart w:id="11" w:name="_Ref176183156"/>
      <w:r w:rsidRPr="00643914">
        <w:rPr>
          <w:lang w:val="it-IT"/>
        </w:rPr>
        <w:t xml:space="preserve">Figure </w:t>
      </w:r>
      <w:r w:rsidR="00A11395">
        <w:rPr>
          <w:lang w:val="it-IT"/>
        </w:rPr>
        <w:fldChar w:fldCharType="begin"/>
      </w:r>
      <w:r w:rsidR="00A11395">
        <w:rPr>
          <w:lang w:val="it-IT"/>
        </w:rPr>
        <w:instrText xml:space="preserve"> STYLEREF 1 \s </w:instrText>
      </w:r>
      <w:r w:rsidR="00A11395">
        <w:rPr>
          <w:lang w:val="it-IT"/>
        </w:rPr>
        <w:fldChar w:fldCharType="separate"/>
      </w:r>
      <w:r w:rsidR="004E74FE">
        <w:rPr>
          <w:noProof/>
          <w:lang w:val="it-IT"/>
        </w:rPr>
        <w:t>5</w:t>
      </w:r>
      <w:r w:rsidR="00A11395">
        <w:rPr>
          <w:lang w:val="it-IT"/>
        </w:rPr>
        <w:fldChar w:fldCharType="end"/>
      </w:r>
      <w:r w:rsidR="00A11395">
        <w:rPr>
          <w:lang w:val="it-IT"/>
        </w:rPr>
        <w:noBreakHyphen/>
      </w:r>
      <w:r w:rsidR="00A11395">
        <w:rPr>
          <w:lang w:val="it-IT"/>
        </w:rPr>
        <w:fldChar w:fldCharType="begin"/>
      </w:r>
      <w:r w:rsidR="00A11395">
        <w:rPr>
          <w:lang w:val="it-IT"/>
        </w:rPr>
        <w:instrText xml:space="preserve"> SEQ Figure \* ARABIC \s 1 </w:instrText>
      </w:r>
      <w:r w:rsidR="00A11395">
        <w:rPr>
          <w:lang w:val="it-IT"/>
        </w:rPr>
        <w:fldChar w:fldCharType="separate"/>
      </w:r>
      <w:r w:rsidR="004E74FE">
        <w:rPr>
          <w:noProof/>
          <w:lang w:val="it-IT"/>
        </w:rPr>
        <w:t>4</w:t>
      </w:r>
      <w:r w:rsidR="00A11395">
        <w:rPr>
          <w:lang w:val="it-IT"/>
        </w:rPr>
        <w:fldChar w:fldCharType="end"/>
      </w:r>
      <w:bookmarkEnd w:id="11"/>
      <w:r w:rsidRPr="00643914">
        <w:rPr>
          <w:lang w:val="it-IT"/>
        </w:rPr>
        <w:t xml:space="preserve">. </w:t>
      </w:r>
      <w:r w:rsidRPr="0047583E">
        <w:rPr>
          <w:lang w:val="it-IT"/>
        </w:rPr>
        <w:t xml:space="preserve">dipendenza della energia reticolare da alcuni parametri geometrici e di carica degli ioni. Passando da NaCl a KCl </w:t>
      </w:r>
      <w:r>
        <w:rPr>
          <w:lang w:val="it-IT"/>
        </w:rPr>
        <w:t>aumenta la distanza di legame con conseguente diminuzione di E</w:t>
      </w:r>
      <w:r w:rsidRPr="0029726C">
        <w:rPr>
          <w:vertAlign w:val="subscript"/>
          <w:lang w:val="it-IT"/>
        </w:rPr>
        <w:t>ret</w:t>
      </w:r>
      <w:r>
        <w:rPr>
          <w:lang w:val="it-IT"/>
        </w:rPr>
        <w:t xml:space="preserve">. Passando da NaCl a CaO, l’aumento delle cariche ioniche è il parametro preponderante sull’aumento della energia reticolare. Infine, passando da NaCl a CuCl è la variazione della geometria reticolare (parametrizzata dalla costante di Madelung) a determinare la diminuzione di </w:t>
      </w:r>
      <w:r w:rsidRPr="00161562">
        <w:rPr>
          <w:rFonts w:ascii="Symbol" w:hAnsi="Symbol"/>
          <w:lang w:val="it-IT"/>
        </w:rPr>
        <w:t></w:t>
      </w:r>
      <w:r>
        <w:rPr>
          <w:lang w:val="it-IT"/>
        </w:rPr>
        <w:t>E</w:t>
      </w:r>
      <w:r w:rsidRPr="0029726C">
        <w:rPr>
          <w:vertAlign w:val="subscript"/>
          <w:lang w:val="it-IT"/>
        </w:rPr>
        <w:t>ret</w:t>
      </w:r>
      <w:r>
        <w:rPr>
          <w:lang w:val="it-IT"/>
        </w:rPr>
        <w:t>.</w:t>
      </w:r>
    </w:p>
    <w:p w14:paraId="44E4C132" w14:textId="77777777" w:rsidR="00444E1A" w:rsidRPr="00444E1A" w:rsidRDefault="007F796D" w:rsidP="00DA60F8">
      <w:pPr>
        <w:pStyle w:val="Titolo3"/>
        <w:rPr>
          <w:rFonts w:eastAsiaTheme="minorEastAsia"/>
          <w:lang w:val="it-IT"/>
        </w:rPr>
      </w:pPr>
      <w:bookmarkStart w:id="12" w:name="_Toc198635586"/>
      <w:r w:rsidRPr="00444E1A">
        <w:rPr>
          <w:rFonts w:eastAsiaTheme="minorEastAsia"/>
          <w:lang w:val="it-IT"/>
        </w:rPr>
        <w:lastRenderedPageBreak/>
        <w:t>L’effetto della struttura dei solidi ionici sulle proprietà chimico fisiche</w:t>
      </w:r>
      <w:bookmarkEnd w:id="12"/>
    </w:p>
    <w:p w14:paraId="6CB9A63A" w14:textId="4AD78398" w:rsidR="008D2F12" w:rsidRDefault="007F796D" w:rsidP="00EE6812">
      <w:pPr>
        <w:rPr>
          <w:lang w:val="it-IT"/>
        </w:rPr>
      </w:pPr>
      <w:r>
        <w:rPr>
          <w:rFonts w:eastAsiaTheme="minorEastAsia"/>
          <w:lang w:val="it-IT"/>
        </w:rPr>
        <w:t>L</w:t>
      </w:r>
      <w:r w:rsidR="00D71F9A">
        <w:rPr>
          <w:rFonts w:eastAsiaTheme="minorEastAsia"/>
          <w:lang w:val="it-IT"/>
        </w:rPr>
        <w:t>a descrizione del reticolo in termini di ioni spiega facilmente la fragilità dei cristalli ionici agli urti. Quando un cristallo ionico viene percosso (per esempio cade) i piani reticolari slitt</w:t>
      </w:r>
      <w:r w:rsidR="00ED2856">
        <w:rPr>
          <w:rFonts w:eastAsiaTheme="minorEastAsia"/>
          <w:lang w:val="it-IT"/>
        </w:rPr>
        <w:t>an</w:t>
      </w:r>
      <w:r w:rsidR="00D71F9A">
        <w:rPr>
          <w:rFonts w:eastAsiaTheme="minorEastAsia"/>
          <w:lang w:val="it-IT"/>
        </w:rPr>
        <w:t>o portando per un attimo cariche dello stesso segno in contatto diretto e inducendo una separazione immediata dei piani reticolari</w:t>
      </w:r>
      <w:r w:rsidR="00305378">
        <w:rPr>
          <w:rFonts w:eastAsiaTheme="minorEastAsia"/>
          <w:lang w:val="it-IT"/>
        </w:rPr>
        <w:t xml:space="preserve"> (</w:t>
      </w:r>
      <w:r w:rsidR="00305378">
        <w:rPr>
          <w:rFonts w:eastAsiaTheme="minorEastAsia"/>
          <w:lang w:val="it-IT"/>
        </w:rPr>
        <w:fldChar w:fldCharType="begin"/>
      </w:r>
      <w:r w:rsidR="00305378">
        <w:rPr>
          <w:rFonts w:eastAsiaTheme="minorEastAsia"/>
          <w:lang w:val="it-IT"/>
        </w:rPr>
        <w:instrText xml:space="preserve"> REF _Ref176183443 \h </w:instrText>
      </w:r>
      <w:r w:rsidR="00305378">
        <w:rPr>
          <w:rFonts w:eastAsiaTheme="minorEastAsia"/>
          <w:lang w:val="it-IT"/>
        </w:rPr>
      </w:r>
      <w:r w:rsidR="00305378">
        <w:rPr>
          <w:rFonts w:eastAsiaTheme="minorEastAsia"/>
          <w:lang w:val="it-IT"/>
        </w:rPr>
        <w:fldChar w:fldCharType="separate"/>
      </w:r>
      <w:r w:rsidR="004E74FE" w:rsidRPr="00643914">
        <w:rPr>
          <w:lang w:val="it-IT"/>
        </w:rPr>
        <w:t xml:space="preserve">Figure </w:t>
      </w:r>
      <w:r w:rsidR="004E74FE">
        <w:rPr>
          <w:noProof/>
          <w:lang w:val="it-IT"/>
        </w:rPr>
        <w:t>5</w:t>
      </w:r>
      <w:r w:rsidR="004E74FE">
        <w:rPr>
          <w:lang w:val="it-IT"/>
        </w:rPr>
        <w:noBreakHyphen/>
      </w:r>
      <w:r w:rsidR="004E74FE">
        <w:rPr>
          <w:noProof/>
          <w:lang w:val="it-IT"/>
        </w:rPr>
        <w:t>5</w:t>
      </w:r>
      <w:r w:rsidR="00305378">
        <w:rPr>
          <w:rFonts w:eastAsiaTheme="minorEastAsia"/>
          <w:lang w:val="it-IT"/>
        </w:rPr>
        <w:fldChar w:fldCharType="end"/>
      </w:r>
      <w:r w:rsidR="00305378">
        <w:rPr>
          <w:rFonts w:eastAsiaTheme="minorEastAsia"/>
          <w:lang w:val="it-IT"/>
        </w:rPr>
        <w:t>)</w:t>
      </w:r>
      <w:r w:rsidR="00D71F9A">
        <w:rPr>
          <w:rFonts w:eastAsiaTheme="minorEastAsia"/>
          <w:lang w:val="it-IT"/>
        </w:rPr>
        <w:t>.</w:t>
      </w:r>
    </w:p>
    <w:p w14:paraId="45DC7967" w14:textId="7D4FEC91" w:rsidR="005C0A2E" w:rsidRDefault="00643914" w:rsidP="005C0A2E">
      <w:pPr>
        <w:rPr>
          <w:lang w:val="it-IT"/>
        </w:rPr>
      </w:pPr>
      <w:r>
        <w:rPr>
          <w:noProof/>
        </w:rPr>
        <w:drawing>
          <wp:inline distT="0" distB="0" distL="0" distR="0" wp14:anchorId="7E336E55" wp14:editId="389F9B9E">
            <wp:extent cx="5769864" cy="2075688"/>
            <wp:effectExtent l="0" t="0" r="0" b="0"/>
            <wp:docPr id="630305316" name="Immagine 5" descr="Immagine che contiene schermata, verde&#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0305316" name="Immagine 5" descr="Immagine che contiene schermata, verde&#10;&#10;Descrizione generata automaticamente"/>
                    <pic:cNvPicPr/>
                  </pic:nvPicPr>
                  <pic:blipFill>
                    <a:blip r:embed="rId12">
                      <a:extLst>
                        <a:ext uri="{28A0092B-C50C-407E-A947-70E740481C1C}">
                          <a14:useLocalDpi xmlns:a14="http://schemas.microsoft.com/office/drawing/2010/main" val="0"/>
                        </a:ext>
                      </a:extLst>
                    </a:blip>
                    <a:stretch>
                      <a:fillRect/>
                    </a:stretch>
                  </pic:blipFill>
                  <pic:spPr>
                    <a:xfrm>
                      <a:off x="0" y="0"/>
                      <a:ext cx="5769864" cy="2075688"/>
                    </a:xfrm>
                    <a:prstGeom prst="rect">
                      <a:avLst/>
                    </a:prstGeom>
                  </pic:spPr>
                </pic:pic>
              </a:graphicData>
            </a:graphic>
          </wp:inline>
        </w:drawing>
      </w:r>
    </w:p>
    <w:p w14:paraId="3F40E5A5" w14:textId="3AADB3D9" w:rsidR="00D86766" w:rsidRPr="00643914" w:rsidRDefault="00643914" w:rsidP="00947567">
      <w:pPr>
        <w:pStyle w:val="Didascalia"/>
        <w:rPr>
          <w:lang w:val="it-IT"/>
        </w:rPr>
      </w:pPr>
      <w:bookmarkStart w:id="13" w:name="_Ref176183443"/>
      <w:r w:rsidRPr="00643914">
        <w:rPr>
          <w:lang w:val="it-IT"/>
        </w:rPr>
        <w:t xml:space="preserve">Figure </w:t>
      </w:r>
      <w:r w:rsidR="00A11395">
        <w:rPr>
          <w:lang w:val="it-IT"/>
        </w:rPr>
        <w:fldChar w:fldCharType="begin"/>
      </w:r>
      <w:r w:rsidR="00A11395">
        <w:rPr>
          <w:lang w:val="it-IT"/>
        </w:rPr>
        <w:instrText xml:space="preserve"> STYLEREF 1 \s </w:instrText>
      </w:r>
      <w:r w:rsidR="00A11395">
        <w:rPr>
          <w:lang w:val="it-IT"/>
        </w:rPr>
        <w:fldChar w:fldCharType="separate"/>
      </w:r>
      <w:r w:rsidR="004E74FE">
        <w:rPr>
          <w:noProof/>
          <w:lang w:val="it-IT"/>
        </w:rPr>
        <w:t>5</w:t>
      </w:r>
      <w:r w:rsidR="00A11395">
        <w:rPr>
          <w:lang w:val="it-IT"/>
        </w:rPr>
        <w:fldChar w:fldCharType="end"/>
      </w:r>
      <w:r w:rsidR="00A11395">
        <w:rPr>
          <w:lang w:val="it-IT"/>
        </w:rPr>
        <w:noBreakHyphen/>
      </w:r>
      <w:r w:rsidR="00A11395">
        <w:rPr>
          <w:lang w:val="it-IT"/>
        </w:rPr>
        <w:fldChar w:fldCharType="begin"/>
      </w:r>
      <w:r w:rsidR="00A11395">
        <w:rPr>
          <w:lang w:val="it-IT"/>
        </w:rPr>
        <w:instrText xml:space="preserve"> SEQ Figure \* ARABIC \s 1 </w:instrText>
      </w:r>
      <w:r w:rsidR="00A11395">
        <w:rPr>
          <w:lang w:val="it-IT"/>
        </w:rPr>
        <w:fldChar w:fldCharType="separate"/>
      </w:r>
      <w:r w:rsidR="004E74FE">
        <w:rPr>
          <w:noProof/>
          <w:lang w:val="it-IT"/>
        </w:rPr>
        <w:t>5</w:t>
      </w:r>
      <w:r w:rsidR="00A11395">
        <w:rPr>
          <w:lang w:val="it-IT"/>
        </w:rPr>
        <w:fldChar w:fldCharType="end"/>
      </w:r>
      <w:bookmarkEnd w:id="13"/>
      <w:r w:rsidRPr="00643914">
        <w:rPr>
          <w:lang w:val="it-IT"/>
        </w:rPr>
        <w:t xml:space="preserve">. </w:t>
      </w:r>
      <w:r>
        <w:rPr>
          <w:lang w:val="it-IT"/>
        </w:rPr>
        <w:t xml:space="preserve">la fragilità dei solidi ionici: </w:t>
      </w:r>
      <w:r w:rsidRPr="00D86766">
        <w:rPr>
          <w:lang w:val="it-IT"/>
        </w:rPr>
        <w:t>effetto di un urto sulla struttura di un cristallo di cloruro di sodio</w:t>
      </w:r>
    </w:p>
    <w:p w14:paraId="297D3BFB" w14:textId="74E123FD" w:rsidR="00D86766" w:rsidRDefault="00D86766" w:rsidP="00444E1A">
      <w:pPr>
        <w:rPr>
          <w:rFonts w:eastAsiaTheme="minorEastAsia"/>
          <w:lang w:val="it-IT"/>
        </w:rPr>
      </w:pPr>
      <w:r>
        <w:rPr>
          <w:rFonts w:eastAsiaTheme="minorEastAsia"/>
          <w:lang w:val="it-IT"/>
        </w:rPr>
        <w:t xml:space="preserve">La presenza di cariche nel reticolo spiega perché in determinate condizioni, possono condurre elettricità. Il </w:t>
      </w:r>
      <w:r w:rsidR="00CD7731">
        <w:rPr>
          <w:rFonts w:eastAsiaTheme="minorEastAsia"/>
          <w:lang w:val="it-IT"/>
        </w:rPr>
        <w:t>solido, infatti,</w:t>
      </w:r>
      <w:r>
        <w:rPr>
          <w:rFonts w:eastAsiaTheme="minorEastAsia"/>
          <w:lang w:val="it-IT"/>
        </w:rPr>
        <w:t xml:space="preserve"> non conduce perché le cariche sono bloccate nelle loro posizioni di equilibrio, ma i sali fusi e le soluzioni, in cui gli ioni hanno libertà di movimento conducono l’elettricità.</w:t>
      </w:r>
    </w:p>
    <w:p w14:paraId="49243DBE" w14:textId="7D5B44A3" w:rsidR="00D86766" w:rsidRPr="00444E1A" w:rsidRDefault="00A87A1B" w:rsidP="00DA60F8">
      <w:pPr>
        <w:pStyle w:val="Titolo2"/>
        <w:rPr>
          <w:lang w:val="it-IT"/>
        </w:rPr>
      </w:pPr>
      <w:bookmarkStart w:id="14" w:name="_Toc198635587"/>
      <w:r>
        <w:rPr>
          <w:lang w:val="it-IT"/>
        </w:rPr>
        <w:t>I</w:t>
      </w:r>
      <w:r w:rsidR="00A25638">
        <w:rPr>
          <w:lang w:val="it-IT"/>
        </w:rPr>
        <w:t xml:space="preserve">l </w:t>
      </w:r>
      <w:r w:rsidR="004914B5" w:rsidRPr="00444E1A">
        <w:rPr>
          <w:lang w:val="it-IT"/>
        </w:rPr>
        <w:t>l</w:t>
      </w:r>
      <w:r w:rsidR="00D86766" w:rsidRPr="00444E1A">
        <w:rPr>
          <w:lang w:val="it-IT"/>
        </w:rPr>
        <w:t xml:space="preserve">egame </w:t>
      </w:r>
      <w:r w:rsidR="00A25638">
        <w:rPr>
          <w:lang w:val="it-IT"/>
        </w:rPr>
        <w:t xml:space="preserve">nelle </w:t>
      </w:r>
      <w:r w:rsidR="00D86766" w:rsidRPr="00444E1A">
        <w:rPr>
          <w:lang w:val="it-IT"/>
        </w:rPr>
        <w:t>molecole</w:t>
      </w:r>
      <w:bookmarkEnd w:id="14"/>
    </w:p>
    <w:p w14:paraId="20AE9E04" w14:textId="4DC0673C" w:rsidR="009F7955" w:rsidRDefault="00BF4470" w:rsidP="00D86766">
      <w:pPr>
        <w:rPr>
          <w:rFonts w:eastAsiaTheme="minorEastAsia"/>
          <w:lang w:val="it-IT"/>
        </w:rPr>
      </w:pPr>
      <w:r>
        <w:rPr>
          <w:rFonts w:eastAsiaTheme="minorEastAsia"/>
          <w:lang w:val="it-IT"/>
        </w:rPr>
        <w:t>Il meccanismo del trasferimento elettronico conduce inevitabilmente alla formazione di solidi ionici che per loro natura sono sempre strutture che si estendono nelle tre dimensioni dello spazio (potenzialmente all’infinito). Quindi</w:t>
      </w:r>
      <w:r w:rsidR="00E016F8">
        <w:rPr>
          <w:rFonts w:eastAsiaTheme="minorEastAsia"/>
          <w:lang w:val="it-IT"/>
        </w:rPr>
        <w:t>,</w:t>
      </w:r>
      <w:r>
        <w:rPr>
          <w:rFonts w:eastAsiaTheme="minorEastAsia"/>
          <w:lang w:val="it-IT"/>
        </w:rPr>
        <w:t xml:space="preserve"> questo meccanismo non è in grado di spiegare il mondo delle sostanze molecolari, visto che quest’ultime </w:t>
      </w:r>
      <w:r w:rsidR="00E016F8">
        <w:rPr>
          <w:rFonts w:eastAsiaTheme="minorEastAsia"/>
          <w:lang w:val="it-IT"/>
        </w:rPr>
        <w:t xml:space="preserve">sono rappresentate da particelle con un numero definito di atomi e che non si </w:t>
      </w:r>
      <w:r w:rsidR="00C96973">
        <w:rPr>
          <w:rFonts w:eastAsiaTheme="minorEastAsia"/>
          <w:lang w:val="it-IT"/>
        </w:rPr>
        <w:t>ripetono</w:t>
      </w:r>
      <w:r w:rsidR="00E016F8">
        <w:rPr>
          <w:rFonts w:eastAsiaTheme="minorEastAsia"/>
          <w:lang w:val="it-IT"/>
        </w:rPr>
        <w:t xml:space="preserve"> in alcuna dimensione nello spazio (si dice a zero dimensioni).</w:t>
      </w:r>
    </w:p>
    <w:p w14:paraId="6D615934" w14:textId="2F619BC1" w:rsidR="00EA6FD5" w:rsidRPr="00AB4867" w:rsidRDefault="00EA6FD5" w:rsidP="00EA6FD5">
      <w:pPr>
        <w:pStyle w:val="Titolo3"/>
        <w:rPr>
          <w:rFonts w:eastAsiaTheme="minorEastAsia"/>
          <w:lang w:val="it-IT"/>
        </w:rPr>
      </w:pPr>
      <w:bookmarkStart w:id="15" w:name="_Toc198635588"/>
      <w:r>
        <w:rPr>
          <w:rFonts w:eastAsiaTheme="minorEastAsia"/>
          <w:lang w:val="it-IT"/>
        </w:rPr>
        <w:t xml:space="preserve">Il legame </w:t>
      </w:r>
      <w:r w:rsidR="005C54CA">
        <w:rPr>
          <w:rFonts w:eastAsiaTheme="minorEastAsia"/>
          <w:lang w:val="it-IT"/>
        </w:rPr>
        <w:t xml:space="preserve">nelle molecole </w:t>
      </w:r>
      <w:r w:rsidR="008D1BA6">
        <w:rPr>
          <w:rFonts w:eastAsiaTheme="minorEastAsia"/>
          <w:lang w:val="it-IT"/>
        </w:rPr>
        <w:t>ha bisogno della meccanica quantistica</w:t>
      </w:r>
      <w:bookmarkEnd w:id="15"/>
    </w:p>
    <w:p w14:paraId="2A6948C4" w14:textId="049609A0" w:rsidR="0038318D" w:rsidRDefault="005C54CA" w:rsidP="008B0FBC">
      <w:pPr>
        <w:rPr>
          <w:rFonts w:eastAsiaTheme="minorEastAsia"/>
          <w:lang w:val="it-IT"/>
        </w:rPr>
      </w:pPr>
      <w:r>
        <w:rPr>
          <w:rFonts w:eastAsiaTheme="minorEastAsia"/>
          <w:lang w:val="it-IT"/>
        </w:rPr>
        <w:t>L</w:t>
      </w:r>
      <w:r w:rsidR="0038318D">
        <w:rPr>
          <w:rFonts w:eastAsiaTheme="minorEastAsia"/>
          <w:lang w:val="it-IT"/>
        </w:rPr>
        <w:t xml:space="preserve">a natura dualistica dell’elettrone considerato come particella e come onda </w:t>
      </w:r>
      <w:r>
        <w:rPr>
          <w:rFonts w:eastAsiaTheme="minorEastAsia"/>
          <w:lang w:val="it-IT"/>
        </w:rPr>
        <w:t>è</w:t>
      </w:r>
      <w:r w:rsidR="0038318D">
        <w:rPr>
          <w:rFonts w:eastAsiaTheme="minorEastAsia"/>
          <w:lang w:val="it-IT"/>
        </w:rPr>
        <w:t xml:space="preserve"> la chiave per la comprensione</w:t>
      </w:r>
      <w:r>
        <w:rPr>
          <w:rFonts w:eastAsiaTheme="minorEastAsia"/>
          <w:lang w:val="it-IT"/>
        </w:rPr>
        <w:t xml:space="preserve"> del legame nelle molecole</w:t>
      </w:r>
      <w:r w:rsidR="0038318D">
        <w:rPr>
          <w:rFonts w:eastAsiaTheme="minorEastAsia"/>
          <w:lang w:val="it-IT"/>
        </w:rPr>
        <w:t xml:space="preserve">. Se, infatti, </w:t>
      </w:r>
      <w:r w:rsidR="00685555">
        <w:rPr>
          <w:rFonts w:eastAsiaTheme="minorEastAsia"/>
          <w:lang w:val="it-IT"/>
        </w:rPr>
        <w:t>la comprensione de</w:t>
      </w:r>
      <w:r w:rsidR="0038318D">
        <w:rPr>
          <w:rFonts w:eastAsiaTheme="minorEastAsia"/>
          <w:lang w:val="it-IT"/>
        </w:rPr>
        <w:t xml:space="preserve">l legame ionico richiede </w:t>
      </w:r>
      <w:r>
        <w:rPr>
          <w:rFonts w:eastAsiaTheme="minorEastAsia"/>
          <w:lang w:val="it-IT"/>
        </w:rPr>
        <w:t xml:space="preserve">la natura corpuscolare dell’elettrone (a conti fatti è il trasferimento di biglie cariche da un atomo ad un altro), </w:t>
      </w:r>
      <w:r w:rsidR="0038318D">
        <w:rPr>
          <w:rFonts w:eastAsiaTheme="minorEastAsia"/>
          <w:lang w:val="it-IT"/>
        </w:rPr>
        <w:t xml:space="preserve">per </w:t>
      </w:r>
      <w:r w:rsidR="0038318D">
        <w:rPr>
          <w:rFonts w:eastAsiaTheme="minorEastAsia"/>
          <w:lang w:val="it-IT"/>
        </w:rPr>
        <w:lastRenderedPageBreak/>
        <w:t>la descrizione del legame nelle molecole è necessario ricorrere alla nat</w:t>
      </w:r>
      <w:r>
        <w:rPr>
          <w:rFonts w:eastAsiaTheme="minorEastAsia"/>
          <w:lang w:val="it-IT"/>
        </w:rPr>
        <w:t>ura ondulatoria degli elettroni e quindi interpretare il legame come una forma di interazione, o meglio di combinazione, tra onde. È chiaro che la cornice teorica per</w:t>
      </w:r>
      <w:r w:rsidR="00C96973">
        <w:rPr>
          <w:rFonts w:eastAsiaTheme="minorEastAsia"/>
          <w:lang w:val="it-IT"/>
        </w:rPr>
        <w:t xml:space="preserve"> </w:t>
      </w:r>
      <w:r>
        <w:rPr>
          <w:rFonts w:eastAsiaTheme="minorEastAsia"/>
          <w:lang w:val="it-IT"/>
        </w:rPr>
        <w:t xml:space="preserve">la descrizione del legame nelle molecole non può essere più la meccanica classica, ma è </w:t>
      </w:r>
      <w:r w:rsidR="00C96973">
        <w:rPr>
          <w:rFonts w:eastAsiaTheme="minorEastAsia"/>
          <w:lang w:val="it-IT"/>
        </w:rPr>
        <w:t xml:space="preserve">necessario invocare </w:t>
      </w:r>
      <w:r>
        <w:rPr>
          <w:rFonts w:eastAsiaTheme="minorEastAsia"/>
          <w:lang w:val="it-IT"/>
        </w:rPr>
        <w:t xml:space="preserve">la meccanica quantistica. </w:t>
      </w:r>
      <w:r w:rsidR="008B0FBC">
        <w:rPr>
          <w:rFonts w:eastAsiaTheme="minorEastAsia"/>
          <w:lang w:val="it-IT"/>
        </w:rPr>
        <w:t>Il tentativo di utilizzare la meccanica classica per spiegare il legame nelle molecole fallisce già c</w:t>
      </w:r>
      <w:r w:rsidR="0038318D">
        <w:rPr>
          <w:rFonts w:eastAsiaTheme="minorEastAsia"/>
          <w:lang w:val="it-IT"/>
        </w:rPr>
        <w:t>onsideriamo la formazione della semplice molecola di H</w:t>
      </w:r>
      <w:r w:rsidR="0038318D" w:rsidRPr="0038318D">
        <w:rPr>
          <w:rFonts w:eastAsiaTheme="minorEastAsia"/>
          <w:vertAlign w:val="subscript"/>
          <w:lang w:val="it-IT"/>
        </w:rPr>
        <w:t>2</w:t>
      </w:r>
      <w:r w:rsidR="0038318D">
        <w:rPr>
          <w:rFonts w:eastAsiaTheme="minorEastAsia"/>
          <w:lang w:val="it-IT"/>
        </w:rPr>
        <w:t>. Se i due atomi coinvolti nel legame interagissero secondo la meccanica classica si dovrebbero considerare le attrazioni coulombiane tra elettroni e nuclei e le repulsioni tra i due elettroni e tra i due nuclei, ottenendo la linea tratteggiata rossa che descrive la stabilizzazione energetica in funzione della distanza tra i due nuclei di idrogeno</w:t>
      </w:r>
      <w:r w:rsidR="002814DB">
        <w:rPr>
          <w:rFonts w:eastAsiaTheme="minorEastAsia"/>
          <w:lang w:val="it-IT"/>
        </w:rPr>
        <w:t xml:space="preserve"> (</w:t>
      </w:r>
      <w:r w:rsidR="002814DB">
        <w:rPr>
          <w:rFonts w:eastAsiaTheme="minorEastAsia"/>
          <w:lang w:val="it-IT"/>
        </w:rPr>
        <w:fldChar w:fldCharType="begin"/>
      </w:r>
      <w:r w:rsidR="002814DB">
        <w:rPr>
          <w:rFonts w:eastAsiaTheme="minorEastAsia"/>
          <w:lang w:val="it-IT"/>
        </w:rPr>
        <w:instrText xml:space="preserve"> REF _Ref170449948 \h </w:instrText>
      </w:r>
      <w:r w:rsidR="002814DB">
        <w:rPr>
          <w:rFonts w:eastAsiaTheme="minorEastAsia"/>
          <w:lang w:val="it-IT"/>
        </w:rPr>
      </w:r>
      <w:r w:rsidR="002814DB">
        <w:rPr>
          <w:rFonts w:eastAsiaTheme="minorEastAsia"/>
          <w:lang w:val="it-IT"/>
        </w:rPr>
        <w:fldChar w:fldCharType="separate"/>
      </w:r>
      <w:r w:rsidR="004E74FE" w:rsidRPr="00D206E3">
        <w:rPr>
          <w:lang w:val="it-IT"/>
        </w:rPr>
        <w:t xml:space="preserve">Figure </w:t>
      </w:r>
      <w:r w:rsidR="004E74FE">
        <w:rPr>
          <w:noProof/>
          <w:lang w:val="it-IT"/>
        </w:rPr>
        <w:t>5</w:t>
      </w:r>
      <w:r w:rsidR="004E74FE">
        <w:rPr>
          <w:lang w:val="it-IT"/>
        </w:rPr>
        <w:noBreakHyphen/>
      </w:r>
      <w:r w:rsidR="004E74FE">
        <w:rPr>
          <w:noProof/>
          <w:lang w:val="it-IT"/>
        </w:rPr>
        <w:t>6</w:t>
      </w:r>
      <w:r w:rsidR="002814DB">
        <w:rPr>
          <w:rFonts w:eastAsiaTheme="minorEastAsia"/>
          <w:lang w:val="it-IT"/>
        </w:rPr>
        <w:fldChar w:fldCharType="end"/>
      </w:r>
      <w:r w:rsidR="002814DB">
        <w:rPr>
          <w:rFonts w:eastAsiaTheme="minorEastAsia"/>
          <w:lang w:val="it-IT"/>
        </w:rPr>
        <w:t>)</w:t>
      </w:r>
      <w:r w:rsidR="0038318D">
        <w:rPr>
          <w:rFonts w:eastAsiaTheme="minorEastAsia"/>
          <w:lang w:val="it-IT"/>
        </w:rPr>
        <w:t>. Dal minimo della curva rossa si desume una energia di legame molto più bassa di quella che si ottiene sperimentalmente.</w:t>
      </w:r>
    </w:p>
    <w:p w14:paraId="24195F05" w14:textId="77777777" w:rsidR="0038318D" w:rsidRDefault="0038318D" w:rsidP="0038318D">
      <w:pPr>
        <w:rPr>
          <w:rFonts w:eastAsiaTheme="minorEastAsia"/>
          <w:lang w:val="it-IT"/>
        </w:rPr>
      </w:pPr>
      <w:r>
        <w:rPr>
          <w:rFonts w:eastAsiaTheme="minorEastAsia"/>
          <w:noProof/>
        </w:rPr>
        <w:drawing>
          <wp:inline distT="0" distB="0" distL="0" distR="0" wp14:anchorId="56859E3D" wp14:editId="67900851">
            <wp:extent cx="4743450" cy="3511083"/>
            <wp:effectExtent l="0" t="0" r="0" b="0"/>
            <wp:docPr id="17" name="Immagine 1" descr="Immagine che contiene testo, diagramma, linea, Carattere&#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8682670" name="Immagine 1" descr="Immagine che contiene testo, diagramma, linea, Carattere&#10;&#10;Descrizione generata automaticamente"/>
                    <pic:cNvPicPr/>
                  </pic:nvPicPr>
                  <pic:blipFill>
                    <a:blip r:embed="rId13" cstate="print">
                      <a:extLst>
                        <a:ext uri="{28A0092B-C50C-407E-A947-70E740481C1C}">
                          <a14:useLocalDpi xmlns:a14="http://schemas.microsoft.com/office/drawing/2010/main" val="0"/>
                        </a:ext>
                      </a:extLst>
                    </a:blip>
                    <a:stretch>
                      <a:fillRect/>
                    </a:stretch>
                  </pic:blipFill>
                  <pic:spPr>
                    <a:xfrm>
                      <a:off x="0" y="0"/>
                      <a:ext cx="4745951" cy="3512934"/>
                    </a:xfrm>
                    <a:prstGeom prst="rect">
                      <a:avLst/>
                    </a:prstGeom>
                  </pic:spPr>
                </pic:pic>
              </a:graphicData>
            </a:graphic>
          </wp:inline>
        </w:drawing>
      </w:r>
    </w:p>
    <w:p w14:paraId="7C5F1828" w14:textId="065F46B4" w:rsidR="0038318D" w:rsidRPr="00D206E3" w:rsidRDefault="0038318D" w:rsidP="0038318D">
      <w:pPr>
        <w:pStyle w:val="Didascalia"/>
        <w:rPr>
          <w:rFonts w:eastAsiaTheme="minorEastAsia"/>
          <w:lang w:val="it-IT"/>
        </w:rPr>
      </w:pPr>
      <w:bookmarkStart w:id="16" w:name="_Ref170449948"/>
      <w:r w:rsidRPr="00D206E3">
        <w:rPr>
          <w:lang w:val="it-IT"/>
        </w:rPr>
        <w:t xml:space="preserve">Figure </w:t>
      </w:r>
      <w:r w:rsidR="00A11395">
        <w:rPr>
          <w:lang w:val="it-IT"/>
        </w:rPr>
        <w:fldChar w:fldCharType="begin"/>
      </w:r>
      <w:r w:rsidR="00A11395">
        <w:rPr>
          <w:lang w:val="it-IT"/>
        </w:rPr>
        <w:instrText xml:space="preserve"> STYLEREF 1 \s </w:instrText>
      </w:r>
      <w:r w:rsidR="00A11395">
        <w:rPr>
          <w:lang w:val="it-IT"/>
        </w:rPr>
        <w:fldChar w:fldCharType="separate"/>
      </w:r>
      <w:r w:rsidR="004E74FE">
        <w:rPr>
          <w:noProof/>
          <w:lang w:val="it-IT"/>
        </w:rPr>
        <w:t>5</w:t>
      </w:r>
      <w:r w:rsidR="00A11395">
        <w:rPr>
          <w:lang w:val="it-IT"/>
        </w:rPr>
        <w:fldChar w:fldCharType="end"/>
      </w:r>
      <w:r w:rsidR="00A11395">
        <w:rPr>
          <w:lang w:val="it-IT"/>
        </w:rPr>
        <w:noBreakHyphen/>
      </w:r>
      <w:r w:rsidR="00A11395">
        <w:rPr>
          <w:lang w:val="it-IT"/>
        </w:rPr>
        <w:fldChar w:fldCharType="begin"/>
      </w:r>
      <w:r w:rsidR="00A11395">
        <w:rPr>
          <w:lang w:val="it-IT"/>
        </w:rPr>
        <w:instrText xml:space="preserve"> SEQ Figure \* ARABIC \s 1 </w:instrText>
      </w:r>
      <w:r w:rsidR="00A11395">
        <w:rPr>
          <w:lang w:val="it-IT"/>
        </w:rPr>
        <w:fldChar w:fldCharType="separate"/>
      </w:r>
      <w:r w:rsidR="004E74FE">
        <w:rPr>
          <w:noProof/>
          <w:lang w:val="it-IT"/>
        </w:rPr>
        <w:t>6</w:t>
      </w:r>
      <w:r w:rsidR="00A11395">
        <w:rPr>
          <w:lang w:val="it-IT"/>
        </w:rPr>
        <w:fldChar w:fldCharType="end"/>
      </w:r>
      <w:bookmarkEnd w:id="16"/>
      <w:r w:rsidRPr="00D206E3">
        <w:rPr>
          <w:lang w:val="it-IT"/>
        </w:rPr>
        <w:t>. andamenti dell’energia di i</w:t>
      </w:r>
      <w:r>
        <w:rPr>
          <w:lang w:val="it-IT"/>
        </w:rPr>
        <w:t xml:space="preserve">nterazione tra due atomi di idrogeno in funzione della loro distanza secondo le previsioni della meccanica classica (linea tratteggiata rossa) e secondo la meccanica quantistica (linea blu). Entrambe le teorie prevedono la formazione della molecola, ma solo la meccanica </w:t>
      </w:r>
      <w:r w:rsidR="00D77A90">
        <w:rPr>
          <w:lang w:val="it-IT"/>
        </w:rPr>
        <w:t>quantistica</w:t>
      </w:r>
      <w:r>
        <w:rPr>
          <w:lang w:val="it-IT"/>
        </w:rPr>
        <w:t xml:space="preserve"> predice un valore di energia di legame simile a quello trovato sperimentalmente</w:t>
      </w:r>
    </w:p>
    <w:p w14:paraId="672EB276" w14:textId="0314A94D" w:rsidR="0038318D" w:rsidRDefault="0038318D" w:rsidP="0038318D">
      <w:pPr>
        <w:rPr>
          <w:rFonts w:eastAsiaTheme="minorEastAsia"/>
          <w:lang w:val="it-IT"/>
        </w:rPr>
      </w:pPr>
      <w:r>
        <w:rPr>
          <w:rFonts w:eastAsiaTheme="minorEastAsia"/>
          <w:lang w:val="it-IT"/>
        </w:rPr>
        <w:t xml:space="preserve">Se adesso </w:t>
      </w:r>
      <w:r w:rsidR="005C54CA">
        <w:rPr>
          <w:rFonts w:eastAsiaTheme="minorEastAsia"/>
          <w:lang w:val="it-IT"/>
        </w:rPr>
        <w:t>calcoliamo</w:t>
      </w:r>
      <w:r>
        <w:rPr>
          <w:rFonts w:eastAsiaTheme="minorEastAsia"/>
          <w:lang w:val="it-IT"/>
        </w:rPr>
        <w:t xml:space="preserve"> le interazioni tra gli elettroni applicando </w:t>
      </w:r>
      <w:r w:rsidR="00685555">
        <w:rPr>
          <w:rFonts w:eastAsiaTheme="minorEastAsia"/>
          <w:lang w:val="it-IT"/>
        </w:rPr>
        <w:t>un modello basato sul</w:t>
      </w:r>
      <w:r>
        <w:rPr>
          <w:rFonts w:eastAsiaTheme="minorEastAsia"/>
          <w:lang w:val="it-IT"/>
        </w:rPr>
        <w:t xml:space="preserve">la meccanica quantistica otteniamo la curva blu, simile per forma alla rossa, ma con un minimo spostato ad energie molto più basse. In questo caso l’energia di legame calcolata dalla meccanica quantistica è molto vicina a quella determinata sperimentalmente. È evidente, quindi, che per </w:t>
      </w:r>
      <w:r w:rsidR="007075ED">
        <w:rPr>
          <w:rFonts w:eastAsiaTheme="minorEastAsia"/>
          <w:lang w:val="it-IT"/>
        </w:rPr>
        <w:t xml:space="preserve">ottenere dei valori confrontabili con </w:t>
      </w:r>
      <w:r w:rsidR="007075ED">
        <w:rPr>
          <w:rFonts w:eastAsiaTheme="minorEastAsia"/>
          <w:lang w:val="it-IT"/>
        </w:rPr>
        <w:lastRenderedPageBreak/>
        <w:t xml:space="preserve">gli esperimenti </w:t>
      </w:r>
      <w:r>
        <w:rPr>
          <w:rFonts w:eastAsiaTheme="minorEastAsia"/>
          <w:lang w:val="it-IT"/>
        </w:rPr>
        <w:t xml:space="preserve">siamo costretti ad usare gli strumenti della meccanica quantistica invece di quelli della meccanica classica. </w:t>
      </w:r>
    </w:p>
    <w:p w14:paraId="0581437E" w14:textId="02BC705D" w:rsidR="0038318D" w:rsidRDefault="0038318D" w:rsidP="0038318D">
      <w:pPr>
        <w:rPr>
          <w:rFonts w:eastAsiaTheme="minorEastAsia"/>
          <w:lang w:val="it-IT"/>
        </w:rPr>
      </w:pPr>
      <w:r>
        <w:rPr>
          <w:rFonts w:eastAsiaTheme="minorEastAsia"/>
          <w:lang w:val="it-IT"/>
        </w:rPr>
        <w:t>All’interno della cornice quantistica, gli approcci che hanno riscosso maggior successo nella descrizione e nella interpretazione del legame nelle molecole sono due</w:t>
      </w:r>
      <w:r w:rsidR="00CD6DE1">
        <w:rPr>
          <w:rFonts w:eastAsiaTheme="minorEastAsia"/>
          <w:lang w:val="it-IT"/>
        </w:rPr>
        <w:t>: i</w:t>
      </w:r>
      <w:r>
        <w:rPr>
          <w:rFonts w:eastAsiaTheme="minorEastAsia"/>
          <w:lang w:val="it-IT"/>
        </w:rPr>
        <w:t xml:space="preserve">l modello del legame di valenza (VB) e il modello degli orbitali molecolari (MO). Entrambi risalgono alla densità elettronica di legame nelle molecole a partire dalla configurazione elettronica degli atomi che le compongono ed entrambi “combinano” gli elettroni come si potrebbero combinare i colori o i suoni, sfruttando, quindi, la natura ondulatoria dell’elettrone. Ciò che distingue i due modelli sta proprio nel modo in cui vengono combinate le funzioni d’onda. Nell’approccio VB gli orbitali atomici non perdono la loro identità quando si forma un legame molecolare, ma vengono modificati a causa della interazione di legame. Nell’approccio MO invece, sebbene gli orbitali atomici siano gli ingredienti iniziali, alla fine non ne rimane quasi traccia, perché essi si sono combinati per formare entità del tutto nuove che vengono chiamate appunto orbitali molecolari. Qui di seguito approfondiremo l’approccio VB perché </w:t>
      </w:r>
      <w:r w:rsidR="00CD6DE1">
        <w:rPr>
          <w:rFonts w:eastAsiaTheme="minorEastAsia"/>
          <w:lang w:val="it-IT"/>
        </w:rPr>
        <w:t xml:space="preserve">ci permette di introdurre molti </w:t>
      </w:r>
      <w:r w:rsidR="007075ED">
        <w:rPr>
          <w:rFonts w:eastAsiaTheme="minorEastAsia"/>
          <w:lang w:val="it-IT"/>
        </w:rPr>
        <w:t xml:space="preserve">strumenti concettuali </w:t>
      </w:r>
      <w:r w:rsidR="00CD6DE1">
        <w:rPr>
          <w:rFonts w:eastAsiaTheme="minorEastAsia"/>
          <w:lang w:val="it-IT"/>
        </w:rPr>
        <w:t>utili alla previsione di strutture e proprietà molecolari, e alla descrizione delle geometrie molecolari</w:t>
      </w:r>
      <w:r>
        <w:rPr>
          <w:rFonts w:eastAsiaTheme="minorEastAsia"/>
          <w:lang w:val="it-IT"/>
        </w:rPr>
        <w:t>. Daremo solo un accenno su come si applica il modello MO a semplici molecole.</w:t>
      </w:r>
    </w:p>
    <w:p w14:paraId="4B06FE75" w14:textId="5D6CD0DF" w:rsidR="0038318D" w:rsidRPr="007842E0" w:rsidRDefault="00BD7A6E" w:rsidP="0038318D">
      <w:pPr>
        <w:pStyle w:val="Titolo3"/>
        <w:rPr>
          <w:rFonts w:eastAsiaTheme="minorEastAsia"/>
          <w:lang w:val="it-IT"/>
        </w:rPr>
      </w:pPr>
      <w:bookmarkStart w:id="17" w:name="_Toc198635589"/>
      <w:r>
        <w:rPr>
          <w:rFonts w:eastAsiaTheme="minorEastAsia"/>
          <w:lang w:val="it-IT"/>
        </w:rPr>
        <w:t>Il legame stretto da una coppia di elettroni</w:t>
      </w:r>
      <w:bookmarkEnd w:id="17"/>
    </w:p>
    <w:p w14:paraId="2ACC6805" w14:textId="46DD76AA" w:rsidR="00BD7A6E" w:rsidRDefault="004F3B8B" w:rsidP="0038318D">
      <w:pPr>
        <w:rPr>
          <w:rFonts w:eastAsiaTheme="minorEastAsia"/>
          <w:lang w:val="it-IT"/>
        </w:rPr>
      </w:pPr>
      <w:r>
        <w:rPr>
          <w:rFonts w:eastAsiaTheme="minorEastAsia"/>
          <w:lang w:val="it-IT"/>
        </w:rPr>
        <w:t>Immaginiamo di avere due atomi qualsiasi A e B ciascuno con un elettrone spaiato inizialmente lontani e non interagenti. Secondo il modello VB, ad una certa distanza</w:t>
      </w:r>
      <w:r w:rsidR="00CD6DE1">
        <w:rPr>
          <w:rFonts w:eastAsiaTheme="minorEastAsia"/>
          <w:lang w:val="it-IT"/>
        </w:rPr>
        <w:t xml:space="preserve"> gli orbitali che descrivono gli elettroni spaiati iniziano a sovrapporsi: i due elettroni comincian</w:t>
      </w:r>
      <w:r w:rsidR="00C803EA">
        <w:rPr>
          <w:rFonts w:eastAsiaTheme="minorEastAsia"/>
          <w:lang w:val="it-IT"/>
        </w:rPr>
        <w:t xml:space="preserve">o a “sentirsi” e a combinarsi. Se la </w:t>
      </w:r>
      <w:r>
        <w:rPr>
          <w:rFonts w:eastAsiaTheme="minorEastAsia"/>
          <w:lang w:val="it-IT"/>
        </w:rPr>
        <w:t xml:space="preserve">sovrapposizione tra gli orbitali dei due elettroni spaiati </w:t>
      </w:r>
      <w:r w:rsidR="00C803EA">
        <w:rPr>
          <w:rFonts w:eastAsiaTheme="minorEastAsia"/>
          <w:lang w:val="it-IT"/>
        </w:rPr>
        <w:t>conduce ad una stabilità energetica allora si</w:t>
      </w:r>
      <w:r>
        <w:rPr>
          <w:rFonts w:eastAsiaTheme="minorEastAsia"/>
          <w:lang w:val="it-IT"/>
        </w:rPr>
        <w:t xml:space="preserve"> forma un legame</w:t>
      </w:r>
      <w:r w:rsidR="00C803EA">
        <w:rPr>
          <w:rFonts w:eastAsiaTheme="minorEastAsia"/>
          <w:lang w:val="it-IT"/>
        </w:rPr>
        <w:t xml:space="preserve"> tra i due atomi A e B</w:t>
      </w:r>
      <w:r w:rsidR="00BD7A6E">
        <w:rPr>
          <w:rFonts w:eastAsiaTheme="minorEastAsia"/>
          <w:lang w:val="it-IT"/>
        </w:rPr>
        <w:t xml:space="preserve">. </w:t>
      </w:r>
      <w:r w:rsidR="00C803EA">
        <w:rPr>
          <w:rFonts w:eastAsiaTheme="minorEastAsia"/>
          <w:lang w:val="it-IT"/>
        </w:rPr>
        <w:t xml:space="preserve">Ciò può avvenire solo se </w:t>
      </w:r>
      <w:r w:rsidR="00BD7A6E">
        <w:rPr>
          <w:rFonts w:eastAsiaTheme="minorEastAsia"/>
          <w:lang w:val="it-IT"/>
        </w:rPr>
        <w:t xml:space="preserve">gli elettroni </w:t>
      </w:r>
      <w:r w:rsidR="00C803EA">
        <w:rPr>
          <w:rFonts w:eastAsiaTheme="minorEastAsia"/>
          <w:lang w:val="it-IT"/>
        </w:rPr>
        <w:t>che si sovrappongono presentano</w:t>
      </w:r>
      <w:r w:rsidR="00BD7A6E">
        <w:rPr>
          <w:rFonts w:eastAsiaTheme="minorEastAsia"/>
          <w:lang w:val="it-IT"/>
        </w:rPr>
        <w:t xml:space="preserve"> spin opposti.</w:t>
      </w:r>
      <w:r w:rsidR="00E9216C">
        <w:rPr>
          <w:rFonts w:eastAsiaTheme="minorEastAsia"/>
          <w:lang w:val="it-IT"/>
        </w:rPr>
        <w:t xml:space="preserve"> </w:t>
      </w:r>
      <w:r>
        <w:rPr>
          <w:rFonts w:eastAsiaTheme="minorEastAsia"/>
          <w:lang w:val="it-IT"/>
        </w:rPr>
        <w:t xml:space="preserve">Questa condizione </w:t>
      </w:r>
      <w:r w:rsidR="00C803EA">
        <w:rPr>
          <w:rFonts w:eastAsiaTheme="minorEastAsia"/>
          <w:lang w:val="it-IT"/>
        </w:rPr>
        <w:t>è reminiscente de</w:t>
      </w:r>
      <w:r>
        <w:rPr>
          <w:rFonts w:eastAsiaTheme="minorEastAsia"/>
          <w:lang w:val="it-IT"/>
        </w:rPr>
        <w:t>l principio di Pauli che impediva a due elettroni di uguale spin di occupare la stessa porzione di spazio</w:t>
      </w:r>
      <w:r w:rsidR="00C803EA">
        <w:rPr>
          <w:rFonts w:eastAsiaTheme="minorEastAsia"/>
          <w:lang w:val="it-IT"/>
        </w:rPr>
        <w:t xml:space="preserve"> in un atomo</w:t>
      </w:r>
      <w:r>
        <w:rPr>
          <w:rFonts w:eastAsiaTheme="minorEastAsia"/>
          <w:lang w:val="it-IT"/>
        </w:rPr>
        <w:t xml:space="preserve">. </w:t>
      </w:r>
      <w:r w:rsidR="00C803EA">
        <w:rPr>
          <w:rFonts w:eastAsiaTheme="minorEastAsia"/>
          <w:lang w:val="it-IT"/>
        </w:rPr>
        <w:t>La densità elettronica del</w:t>
      </w:r>
      <w:r w:rsidR="00E9216C">
        <w:rPr>
          <w:rFonts w:eastAsiaTheme="minorEastAsia"/>
          <w:lang w:val="it-IT"/>
        </w:rPr>
        <w:t xml:space="preserve"> legame </w:t>
      </w:r>
      <w:r w:rsidR="00C803EA">
        <w:rPr>
          <w:rFonts w:eastAsiaTheme="minorEastAsia"/>
          <w:lang w:val="it-IT"/>
        </w:rPr>
        <w:t>così formato si può descrivere come una</w:t>
      </w:r>
      <w:r w:rsidR="00E9216C">
        <w:rPr>
          <w:rFonts w:eastAsiaTheme="minorEastAsia"/>
          <w:lang w:val="it-IT"/>
        </w:rPr>
        <w:t xml:space="preserve"> combinazione di </w:t>
      </w:r>
      <w:r w:rsidR="00C803EA">
        <w:rPr>
          <w:rFonts w:eastAsiaTheme="minorEastAsia"/>
          <w:lang w:val="it-IT"/>
        </w:rPr>
        <w:t xml:space="preserve">quattro possibili </w:t>
      </w:r>
      <w:r w:rsidR="00E9216C">
        <w:rPr>
          <w:rFonts w:eastAsiaTheme="minorEastAsia"/>
          <w:lang w:val="it-IT"/>
        </w:rPr>
        <w:t>configurazioni dei due elettroni (</w:t>
      </w:r>
      <w:r>
        <w:rPr>
          <w:rFonts w:eastAsiaTheme="minorEastAsia"/>
          <w:lang w:val="it-IT"/>
        </w:rPr>
        <w:fldChar w:fldCharType="begin"/>
      </w:r>
      <w:r>
        <w:rPr>
          <w:rFonts w:eastAsiaTheme="minorEastAsia"/>
          <w:lang w:val="it-IT"/>
        </w:rPr>
        <w:instrText xml:space="preserve"> REF _Ref185595503 \h </w:instrText>
      </w:r>
      <w:r>
        <w:rPr>
          <w:rFonts w:eastAsiaTheme="minorEastAsia"/>
          <w:lang w:val="it-IT"/>
        </w:rPr>
      </w:r>
      <w:r>
        <w:rPr>
          <w:rFonts w:eastAsiaTheme="minorEastAsia"/>
          <w:lang w:val="it-IT"/>
        </w:rPr>
        <w:fldChar w:fldCharType="separate"/>
      </w:r>
      <w:r w:rsidR="004E74FE" w:rsidRPr="008C5067">
        <w:rPr>
          <w:lang w:val="it-IT"/>
        </w:rPr>
        <w:t xml:space="preserve">Figure </w:t>
      </w:r>
      <w:r w:rsidR="004E74FE">
        <w:rPr>
          <w:noProof/>
          <w:lang w:val="it-IT"/>
        </w:rPr>
        <w:t>5</w:t>
      </w:r>
      <w:r w:rsidR="004E74FE">
        <w:rPr>
          <w:lang w:val="it-IT"/>
        </w:rPr>
        <w:noBreakHyphen/>
      </w:r>
      <w:r w:rsidR="004E74FE">
        <w:rPr>
          <w:noProof/>
          <w:lang w:val="it-IT"/>
        </w:rPr>
        <w:t>7</w:t>
      </w:r>
      <w:r>
        <w:rPr>
          <w:rFonts w:eastAsiaTheme="minorEastAsia"/>
          <w:lang w:val="it-IT"/>
        </w:rPr>
        <w:fldChar w:fldCharType="end"/>
      </w:r>
      <w:r w:rsidR="00E9216C">
        <w:rPr>
          <w:rFonts w:eastAsiaTheme="minorEastAsia"/>
          <w:lang w:val="it-IT"/>
        </w:rPr>
        <w:t xml:space="preserve">).   </w:t>
      </w:r>
    </w:p>
    <w:p w14:paraId="72621014" w14:textId="77777777" w:rsidR="008C5067" w:rsidRDefault="00BD7A6E" w:rsidP="008C5067">
      <w:pPr>
        <w:keepNext/>
      </w:pPr>
      <w:r>
        <w:object w:dxaOrig="13491" w:dyaOrig="3060" w14:anchorId="258B456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94.25pt;height:111.55pt" o:ole="" o:allowoverlap="f">
            <v:imagedata r:id="rId14" o:title=""/>
          </v:shape>
          <o:OLEObject Type="Embed" ProgID="ChemDraw.Document.6.0" ShapeID="_x0000_i1025" DrawAspect="Content" ObjectID="_1822725640" r:id="rId15"/>
        </w:object>
      </w:r>
    </w:p>
    <w:p w14:paraId="00A3009F" w14:textId="3940DACD" w:rsidR="00E9216C" w:rsidRPr="008C5067" w:rsidRDefault="008C5067" w:rsidP="008C5067">
      <w:pPr>
        <w:pStyle w:val="Didascalia"/>
        <w:rPr>
          <w:lang w:val="it-IT"/>
        </w:rPr>
      </w:pPr>
      <w:bookmarkStart w:id="18" w:name="_Ref185595503"/>
      <w:r w:rsidRPr="008C5067">
        <w:rPr>
          <w:lang w:val="it-IT"/>
        </w:rPr>
        <w:t xml:space="preserve">Figure </w:t>
      </w:r>
      <w:r w:rsidR="00A11395">
        <w:rPr>
          <w:lang w:val="it-IT"/>
        </w:rPr>
        <w:fldChar w:fldCharType="begin"/>
      </w:r>
      <w:r w:rsidR="00A11395">
        <w:rPr>
          <w:lang w:val="it-IT"/>
        </w:rPr>
        <w:instrText xml:space="preserve"> STYLEREF 1 \s </w:instrText>
      </w:r>
      <w:r w:rsidR="00A11395">
        <w:rPr>
          <w:lang w:val="it-IT"/>
        </w:rPr>
        <w:fldChar w:fldCharType="separate"/>
      </w:r>
      <w:r w:rsidR="004E74FE">
        <w:rPr>
          <w:noProof/>
          <w:lang w:val="it-IT"/>
        </w:rPr>
        <w:t>5</w:t>
      </w:r>
      <w:r w:rsidR="00A11395">
        <w:rPr>
          <w:lang w:val="it-IT"/>
        </w:rPr>
        <w:fldChar w:fldCharType="end"/>
      </w:r>
      <w:r w:rsidR="00A11395">
        <w:rPr>
          <w:lang w:val="it-IT"/>
        </w:rPr>
        <w:noBreakHyphen/>
      </w:r>
      <w:r w:rsidR="00A11395">
        <w:rPr>
          <w:lang w:val="it-IT"/>
        </w:rPr>
        <w:fldChar w:fldCharType="begin"/>
      </w:r>
      <w:r w:rsidR="00A11395">
        <w:rPr>
          <w:lang w:val="it-IT"/>
        </w:rPr>
        <w:instrText xml:space="preserve"> SEQ Figure \* ARABIC \s 1 </w:instrText>
      </w:r>
      <w:r w:rsidR="00A11395">
        <w:rPr>
          <w:lang w:val="it-IT"/>
        </w:rPr>
        <w:fldChar w:fldCharType="separate"/>
      </w:r>
      <w:r w:rsidR="004E74FE">
        <w:rPr>
          <w:noProof/>
          <w:lang w:val="it-IT"/>
        </w:rPr>
        <w:t>7</w:t>
      </w:r>
      <w:r w:rsidR="00A11395">
        <w:rPr>
          <w:lang w:val="it-IT"/>
        </w:rPr>
        <w:fldChar w:fldCharType="end"/>
      </w:r>
      <w:bookmarkEnd w:id="18"/>
      <w:r w:rsidRPr="00270528">
        <w:rPr>
          <w:lang w:val="it-IT"/>
        </w:rPr>
        <w:t xml:space="preserve">. </w:t>
      </w:r>
      <w:r w:rsidR="00CD7683">
        <w:rPr>
          <w:lang w:val="it-IT"/>
        </w:rPr>
        <w:t>descrizione di un legame molecolare a due elettroni tra due atomi generici A e B.</w:t>
      </w:r>
    </w:p>
    <w:p w14:paraId="1011FA20" w14:textId="709683B1" w:rsidR="0038318D" w:rsidRDefault="00E9216C" w:rsidP="0038318D">
      <w:pPr>
        <w:rPr>
          <w:rFonts w:eastAsiaTheme="minorEastAsia"/>
          <w:lang w:val="it-IT"/>
        </w:rPr>
      </w:pPr>
      <w:r>
        <w:rPr>
          <w:rFonts w:eastAsiaTheme="minorEastAsia"/>
          <w:lang w:val="it-IT"/>
        </w:rPr>
        <w:t xml:space="preserve">In questa combinazione si possono identificare tre contributi principali. Il primo </w:t>
      </w:r>
      <w:r w:rsidR="00C803EA">
        <w:rPr>
          <w:rFonts w:eastAsiaTheme="minorEastAsia"/>
          <w:lang w:val="it-IT"/>
        </w:rPr>
        <w:t xml:space="preserve">è dato dalla combinazione di due configurazioni </w:t>
      </w:r>
      <w:r>
        <w:rPr>
          <w:rFonts w:eastAsiaTheme="minorEastAsia"/>
          <w:lang w:val="it-IT"/>
        </w:rPr>
        <w:t>in cui gli elettroni si “scambiano” posto</w:t>
      </w:r>
      <w:r w:rsidR="00C803EA">
        <w:rPr>
          <w:rFonts w:eastAsiaTheme="minorEastAsia"/>
          <w:lang w:val="it-IT"/>
        </w:rPr>
        <w:t xml:space="preserve">. </w:t>
      </w:r>
      <w:r>
        <w:rPr>
          <w:rFonts w:eastAsiaTheme="minorEastAsia"/>
          <w:lang w:val="it-IT"/>
        </w:rPr>
        <w:t xml:space="preserve"> </w:t>
      </w:r>
      <w:r w:rsidR="00C803EA">
        <w:rPr>
          <w:rFonts w:eastAsiaTheme="minorEastAsia"/>
          <w:lang w:val="it-IT"/>
        </w:rPr>
        <w:t xml:space="preserve">Questo contributo </w:t>
      </w:r>
      <w:r>
        <w:rPr>
          <w:rFonts w:eastAsiaTheme="minorEastAsia"/>
          <w:lang w:val="it-IT"/>
        </w:rPr>
        <w:t xml:space="preserve">è chiamato </w:t>
      </w:r>
      <w:r w:rsidRPr="00C803EA">
        <w:rPr>
          <w:rFonts w:eastAsiaTheme="minorEastAsia"/>
          <w:b/>
          <w:i/>
          <w:lang w:val="it-IT"/>
        </w:rPr>
        <w:t>covalente</w:t>
      </w:r>
      <w:r w:rsidR="00CD7683">
        <w:rPr>
          <w:rFonts w:eastAsiaTheme="minorEastAsia"/>
          <w:b/>
          <w:i/>
          <w:lang w:val="it-IT"/>
        </w:rPr>
        <w:t xml:space="preserve"> </w:t>
      </w:r>
      <w:r w:rsidR="00CD7683" w:rsidRPr="00CD7683">
        <w:rPr>
          <w:rFonts w:eastAsiaTheme="minorEastAsia"/>
          <w:b/>
          <w:iCs/>
          <w:lang w:val="it-IT"/>
        </w:rPr>
        <w:t>(</w:t>
      </w:r>
      <w:r w:rsidR="00CD7683" w:rsidRPr="00CD7683">
        <w:rPr>
          <w:rFonts w:ascii="Symbol" w:eastAsiaTheme="minorEastAsia" w:hAnsi="Symbol"/>
          <w:b/>
          <w:iCs/>
          <w:lang w:val="it-IT"/>
        </w:rPr>
        <w:t></w:t>
      </w:r>
      <w:r w:rsidR="00CD7683" w:rsidRPr="00CD7683">
        <w:rPr>
          <w:rFonts w:eastAsiaTheme="minorEastAsia"/>
          <w:b/>
          <w:iCs/>
          <w:vertAlign w:val="subscript"/>
          <w:lang w:val="it-IT"/>
        </w:rPr>
        <w:t>COV</w:t>
      </w:r>
      <w:r w:rsidR="00CD7683" w:rsidRPr="00CD7683">
        <w:rPr>
          <w:rFonts w:eastAsiaTheme="minorEastAsia"/>
          <w:b/>
          <w:iCs/>
          <w:lang w:val="it-IT"/>
        </w:rPr>
        <w:t>)</w:t>
      </w:r>
      <w:r>
        <w:rPr>
          <w:rFonts w:eastAsiaTheme="minorEastAsia"/>
          <w:lang w:val="it-IT"/>
        </w:rPr>
        <w:t xml:space="preserve">, mentre gli altri due </w:t>
      </w:r>
      <w:r w:rsidR="00C803EA">
        <w:rPr>
          <w:rFonts w:eastAsiaTheme="minorEastAsia"/>
          <w:lang w:val="it-IT"/>
        </w:rPr>
        <w:t xml:space="preserve">contributi </w:t>
      </w:r>
      <w:r>
        <w:rPr>
          <w:rFonts w:eastAsiaTheme="minorEastAsia"/>
          <w:lang w:val="it-IT"/>
        </w:rPr>
        <w:t>in cui gli elettroni sono concentrati su un solo atomo sono chiamati contributi ionici</w:t>
      </w:r>
      <w:r w:rsidR="00CD7683">
        <w:rPr>
          <w:rFonts w:eastAsiaTheme="minorEastAsia"/>
          <w:lang w:val="it-IT"/>
        </w:rPr>
        <w:t xml:space="preserve"> </w:t>
      </w:r>
      <w:r w:rsidR="00CD7683" w:rsidRPr="00CD7683">
        <w:rPr>
          <w:rFonts w:eastAsiaTheme="minorEastAsia"/>
          <w:bCs/>
          <w:iCs/>
          <w:lang w:val="it-IT"/>
        </w:rPr>
        <w:t>(</w:t>
      </w:r>
      <w:r w:rsidR="00CD7683" w:rsidRPr="00CD7683">
        <w:rPr>
          <w:rFonts w:ascii="Symbol" w:eastAsiaTheme="minorEastAsia" w:hAnsi="Symbol"/>
          <w:bCs/>
          <w:iCs/>
          <w:lang w:val="it-IT"/>
        </w:rPr>
        <w:t></w:t>
      </w:r>
      <w:r w:rsidR="00CD7683" w:rsidRPr="00CD7683">
        <w:rPr>
          <w:rFonts w:eastAsiaTheme="minorEastAsia"/>
          <w:bCs/>
          <w:iCs/>
          <w:vertAlign w:val="subscript"/>
          <w:lang w:val="it-IT"/>
        </w:rPr>
        <w:t>ION1</w:t>
      </w:r>
      <w:r w:rsidR="00CD7683" w:rsidRPr="00CD7683">
        <w:rPr>
          <w:rFonts w:eastAsiaTheme="minorEastAsia"/>
          <w:bCs/>
          <w:iCs/>
          <w:lang w:val="it-IT"/>
        </w:rPr>
        <w:t xml:space="preserve"> e </w:t>
      </w:r>
      <w:r w:rsidR="00CD7683" w:rsidRPr="00CD7683">
        <w:rPr>
          <w:rFonts w:ascii="Symbol" w:eastAsiaTheme="minorEastAsia" w:hAnsi="Symbol"/>
          <w:bCs/>
          <w:iCs/>
          <w:lang w:val="it-IT"/>
        </w:rPr>
        <w:t></w:t>
      </w:r>
      <w:r w:rsidR="00CD7683" w:rsidRPr="00CD7683">
        <w:rPr>
          <w:rFonts w:eastAsiaTheme="minorEastAsia"/>
          <w:bCs/>
          <w:iCs/>
          <w:vertAlign w:val="subscript"/>
          <w:lang w:val="it-IT"/>
        </w:rPr>
        <w:t>ION2</w:t>
      </w:r>
      <w:r w:rsidR="00CD7683" w:rsidRPr="00CD7683">
        <w:rPr>
          <w:rFonts w:eastAsiaTheme="minorEastAsia"/>
          <w:bCs/>
          <w:iCs/>
          <w:lang w:val="it-IT"/>
        </w:rPr>
        <w:t>)</w:t>
      </w:r>
      <w:r w:rsidR="00685555">
        <w:rPr>
          <w:rFonts w:eastAsiaTheme="minorEastAsia"/>
          <w:bCs/>
          <w:iCs/>
          <w:lang w:val="it-IT"/>
        </w:rPr>
        <w:t xml:space="preserve"> visto che sono basati su un vero e proprio trasferimento di elettroni da un atomo all’altro</w:t>
      </w:r>
      <w:r>
        <w:rPr>
          <w:rFonts w:eastAsiaTheme="minorEastAsia"/>
          <w:lang w:val="it-IT"/>
        </w:rPr>
        <w:t xml:space="preserve">. I coefficienti </w:t>
      </w:r>
      <w:r w:rsidRPr="00E9216C">
        <w:rPr>
          <w:rFonts w:eastAsiaTheme="minorEastAsia"/>
          <w:b/>
          <w:lang w:val="it-IT"/>
        </w:rPr>
        <w:t>a</w:t>
      </w:r>
      <w:r>
        <w:rPr>
          <w:rFonts w:eastAsiaTheme="minorEastAsia"/>
          <w:lang w:val="it-IT"/>
        </w:rPr>
        <w:t xml:space="preserve">, </w:t>
      </w:r>
      <w:r w:rsidRPr="00E9216C">
        <w:rPr>
          <w:rFonts w:eastAsiaTheme="minorEastAsia"/>
          <w:b/>
          <w:lang w:val="it-IT"/>
        </w:rPr>
        <w:t>b</w:t>
      </w:r>
      <w:r>
        <w:rPr>
          <w:rFonts w:eastAsiaTheme="minorEastAsia"/>
          <w:lang w:val="it-IT"/>
        </w:rPr>
        <w:t xml:space="preserve"> e </w:t>
      </w:r>
      <w:r w:rsidRPr="00E9216C">
        <w:rPr>
          <w:rFonts w:eastAsiaTheme="minorEastAsia"/>
          <w:b/>
          <w:lang w:val="it-IT"/>
        </w:rPr>
        <w:t>c</w:t>
      </w:r>
      <w:r>
        <w:rPr>
          <w:rFonts w:eastAsiaTheme="minorEastAsia"/>
          <w:lang w:val="it-IT"/>
        </w:rPr>
        <w:t xml:space="preserve"> rappresentano il peso di ciascun contributo nel determinare la </w:t>
      </w:r>
      <w:r w:rsidR="00C803EA">
        <w:rPr>
          <w:rFonts w:eastAsiaTheme="minorEastAsia"/>
          <w:lang w:val="it-IT"/>
        </w:rPr>
        <w:t>densità</w:t>
      </w:r>
      <w:r>
        <w:rPr>
          <w:rFonts w:eastAsiaTheme="minorEastAsia"/>
          <w:lang w:val="it-IT"/>
        </w:rPr>
        <w:t xml:space="preserve"> elettronica risultante. </w:t>
      </w:r>
      <w:r w:rsidR="00D57D79">
        <w:rPr>
          <w:rFonts w:eastAsiaTheme="minorEastAsia"/>
          <w:lang w:val="it-IT"/>
        </w:rPr>
        <w:t>Se a pesare maggiormente è i</w:t>
      </w:r>
      <w:r w:rsidR="00792048">
        <w:rPr>
          <w:rFonts w:eastAsiaTheme="minorEastAsia"/>
          <w:lang w:val="it-IT"/>
        </w:rPr>
        <w:t xml:space="preserve">l contributo covalente </w:t>
      </w:r>
      <w:r w:rsidR="00D57D79">
        <w:rPr>
          <w:rFonts w:eastAsiaTheme="minorEastAsia"/>
          <w:lang w:val="it-IT"/>
        </w:rPr>
        <w:t xml:space="preserve">allora il legame </w:t>
      </w:r>
      <w:r w:rsidR="00792048">
        <w:rPr>
          <w:rFonts w:eastAsiaTheme="minorEastAsia"/>
          <w:lang w:val="it-IT"/>
        </w:rPr>
        <w:t xml:space="preserve">si rappresenta ponendo una stanghetta tra i due atomi legati. </w:t>
      </w:r>
      <w:r w:rsidR="00D57D79">
        <w:rPr>
          <w:rFonts w:eastAsiaTheme="minorEastAsia"/>
          <w:lang w:val="it-IT"/>
        </w:rPr>
        <w:t xml:space="preserve">Vediamo più in dettaglio come interpretare il legame covalente. </w:t>
      </w:r>
      <w:r w:rsidR="0038318D">
        <w:rPr>
          <w:rFonts w:eastAsiaTheme="minorEastAsia"/>
          <w:lang w:val="it-IT"/>
        </w:rPr>
        <w:t xml:space="preserve">La funzione d’onda </w:t>
      </w:r>
      <w:r w:rsidR="00C96973">
        <w:rPr>
          <w:rFonts w:eastAsiaTheme="minorEastAsia"/>
          <w:lang w:val="it-IT"/>
        </w:rPr>
        <w:t>che descrive il</w:t>
      </w:r>
      <w:r w:rsidR="0038318D">
        <w:rPr>
          <w:rFonts w:eastAsiaTheme="minorEastAsia"/>
          <w:lang w:val="it-IT"/>
        </w:rPr>
        <w:t xml:space="preserve"> </w:t>
      </w:r>
      <w:r w:rsidR="008C5067">
        <w:rPr>
          <w:rFonts w:eastAsiaTheme="minorEastAsia"/>
          <w:lang w:val="it-IT"/>
        </w:rPr>
        <w:t>contributo</w:t>
      </w:r>
      <w:r w:rsidR="0038318D">
        <w:rPr>
          <w:rFonts w:eastAsiaTheme="minorEastAsia"/>
          <w:lang w:val="it-IT"/>
        </w:rPr>
        <w:t xml:space="preserve"> covalente è una combinazione (leggi somma) tra due configurazioni in cui </w:t>
      </w:r>
      <w:r w:rsidR="0038318D" w:rsidRPr="00683D18">
        <w:rPr>
          <w:rFonts w:eastAsiaTheme="minorEastAsia"/>
          <w:lang w:val="it-IT"/>
        </w:rPr>
        <w:t xml:space="preserve">gli orbitali dei singoli atomi </w:t>
      </w:r>
      <w:r w:rsidR="00685555">
        <w:rPr>
          <w:rFonts w:eastAsiaTheme="minorEastAsia"/>
          <w:lang w:val="it-IT"/>
        </w:rPr>
        <w:t>A e B</w:t>
      </w:r>
      <w:r w:rsidR="0038318D" w:rsidRPr="00683D18">
        <w:rPr>
          <w:rFonts w:eastAsiaTheme="minorEastAsia"/>
          <w:lang w:val="it-IT"/>
        </w:rPr>
        <w:t xml:space="preserve"> si sono scambiati </w:t>
      </w:r>
      <w:r w:rsidR="00683D18" w:rsidRPr="00683D18">
        <w:rPr>
          <w:rFonts w:eastAsiaTheme="minorEastAsia"/>
          <w:lang w:val="it-IT"/>
        </w:rPr>
        <w:t>i</w:t>
      </w:r>
      <w:r w:rsidR="0038318D" w:rsidRPr="00683D18">
        <w:rPr>
          <w:rFonts w:eastAsiaTheme="minorEastAsia"/>
          <w:lang w:val="it-IT"/>
        </w:rPr>
        <w:t>l</w:t>
      </w:r>
      <w:r w:rsidR="00683D18" w:rsidRPr="00683D18">
        <w:rPr>
          <w:rFonts w:eastAsiaTheme="minorEastAsia"/>
          <w:lang w:val="it-IT"/>
        </w:rPr>
        <w:t xml:space="preserve"> segno dello spin </w:t>
      </w:r>
      <w:r w:rsidR="0038318D" w:rsidRPr="00683D18">
        <w:rPr>
          <w:rFonts w:eastAsiaTheme="minorEastAsia"/>
          <w:lang w:val="it-IT"/>
        </w:rPr>
        <w:t>elettron</w:t>
      </w:r>
      <w:r w:rsidR="00683D18" w:rsidRPr="00683D18">
        <w:rPr>
          <w:rFonts w:eastAsiaTheme="minorEastAsia"/>
          <w:lang w:val="it-IT"/>
        </w:rPr>
        <w:t>ico</w:t>
      </w:r>
      <w:r w:rsidR="0005041F">
        <w:rPr>
          <w:rFonts w:eastAsiaTheme="minorEastAsia"/>
          <w:lang w:val="it-IT"/>
        </w:rPr>
        <w:t xml:space="preserve"> (</w:t>
      </w:r>
      <w:r w:rsidR="0005041F">
        <w:rPr>
          <w:rFonts w:eastAsiaTheme="minorEastAsia"/>
          <w:lang w:val="it-IT"/>
        </w:rPr>
        <w:fldChar w:fldCharType="begin"/>
      </w:r>
      <w:r w:rsidR="0005041F">
        <w:rPr>
          <w:rFonts w:eastAsiaTheme="minorEastAsia"/>
          <w:lang w:val="it-IT"/>
        </w:rPr>
        <w:instrText xml:space="preserve"> REF _Ref176183722 \h </w:instrText>
      </w:r>
      <w:r w:rsidR="0005041F">
        <w:rPr>
          <w:rFonts w:eastAsiaTheme="minorEastAsia"/>
          <w:lang w:val="it-IT"/>
        </w:rPr>
      </w:r>
      <w:r w:rsidR="0005041F">
        <w:rPr>
          <w:rFonts w:eastAsiaTheme="minorEastAsia"/>
          <w:lang w:val="it-IT"/>
        </w:rPr>
        <w:fldChar w:fldCharType="separate"/>
      </w:r>
      <w:r w:rsidR="004E74FE" w:rsidRPr="00D206E3">
        <w:rPr>
          <w:lang w:val="it-IT"/>
        </w:rPr>
        <w:t xml:space="preserve">Figure </w:t>
      </w:r>
      <w:r w:rsidR="004E74FE">
        <w:rPr>
          <w:noProof/>
          <w:lang w:val="it-IT"/>
        </w:rPr>
        <w:t>5</w:t>
      </w:r>
      <w:r w:rsidR="004E74FE">
        <w:rPr>
          <w:lang w:val="it-IT"/>
        </w:rPr>
        <w:noBreakHyphen/>
      </w:r>
      <w:r w:rsidR="004E74FE">
        <w:rPr>
          <w:noProof/>
          <w:lang w:val="it-IT"/>
        </w:rPr>
        <w:t>8</w:t>
      </w:r>
      <w:r w:rsidR="0005041F">
        <w:rPr>
          <w:rFonts w:eastAsiaTheme="minorEastAsia"/>
          <w:lang w:val="it-IT"/>
        </w:rPr>
        <w:fldChar w:fldCharType="end"/>
      </w:r>
      <w:r w:rsidR="0005041F">
        <w:rPr>
          <w:rFonts w:eastAsiaTheme="minorEastAsia"/>
          <w:lang w:val="it-IT"/>
        </w:rPr>
        <w:t>)</w:t>
      </w:r>
      <w:r w:rsidR="0038318D">
        <w:rPr>
          <w:rFonts w:eastAsiaTheme="minorEastAsia"/>
          <w:lang w:val="it-IT"/>
        </w:rPr>
        <w:t xml:space="preserve">. </w:t>
      </w:r>
      <w:r w:rsidR="00683D18">
        <w:rPr>
          <w:rFonts w:eastAsiaTheme="minorEastAsia"/>
          <w:lang w:val="it-IT"/>
        </w:rPr>
        <w:t xml:space="preserve">È come se l’elettrone </w:t>
      </w:r>
      <w:r w:rsidR="00683D18" w:rsidRPr="0034031D">
        <w:rPr>
          <w:rFonts w:eastAsiaTheme="minorEastAsia"/>
          <w:i/>
          <w:lang w:val="it-IT"/>
        </w:rPr>
        <w:t>spin up</w:t>
      </w:r>
      <w:r w:rsidR="00683D18">
        <w:rPr>
          <w:rFonts w:eastAsiaTheme="minorEastAsia"/>
          <w:lang w:val="it-IT"/>
        </w:rPr>
        <w:t xml:space="preserve"> dell’atomo </w:t>
      </w:r>
      <w:r w:rsidR="00D57D79">
        <w:rPr>
          <w:rFonts w:eastAsiaTheme="minorEastAsia"/>
          <w:lang w:val="it-IT"/>
        </w:rPr>
        <w:t>B</w:t>
      </w:r>
      <w:r w:rsidR="00683D18">
        <w:rPr>
          <w:rFonts w:eastAsiaTheme="minorEastAsia"/>
          <w:lang w:val="it-IT"/>
        </w:rPr>
        <w:t xml:space="preserve"> </w:t>
      </w:r>
      <w:r w:rsidR="00DF3247">
        <w:rPr>
          <w:rFonts w:eastAsiaTheme="minorEastAsia"/>
          <w:lang w:val="it-IT"/>
        </w:rPr>
        <w:t xml:space="preserve">si fosse trasferito sull’atomo A </w:t>
      </w:r>
      <w:r w:rsidR="00683D18">
        <w:rPr>
          <w:rFonts w:eastAsiaTheme="minorEastAsia"/>
          <w:lang w:val="it-IT"/>
        </w:rPr>
        <w:t xml:space="preserve">e contemporaneamente l’elettrone </w:t>
      </w:r>
      <w:r w:rsidR="00683D18" w:rsidRPr="0034031D">
        <w:rPr>
          <w:rFonts w:eastAsiaTheme="minorEastAsia"/>
          <w:i/>
          <w:lang w:val="it-IT"/>
        </w:rPr>
        <w:t>spin down</w:t>
      </w:r>
      <w:r w:rsidR="00683D18">
        <w:rPr>
          <w:rFonts w:eastAsiaTheme="minorEastAsia"/>
          <w:lang w:val="it-IT"/>
        </w:rPr>
        <w:t xml:space="preserve"> dell’atomo </w:t>
      </w:r>
      <w:r w:rsidR="00DF3247">
        <w:rPr>
          <w:rFonts w:eastAsiaTheme="minorEastAsia"/>
          <w:lang w:val="it-IT"/>
        </w:rPr>
        <w:t>A</w:t>
      </w:r>
      <w:r w:rsidR="00683D18">
        <w:rPr>
          <w:rFonts w:eastAsiaTheme="minorEastAsia"/>
          <w:lang w:val="it-IT"/>
        </w:rPr>
        <w:t xml:space="preserve"> si sia trasferito sull’atomo </w:t>
      </w:r>
      <w:r w:rsidR="00DF3247">
        <w:rPr>
          <w:rFonts w:eastAsiaTheme="minorEastAsia"/>
          <w:lang w:val="it-IT"/>
        </w:rPr>
        <w:t>B</w:t>
      </w:r>
      <w:r w:rsidR="00683D18">
        <w:rPr>
          <w:rFonts w:eastAsiaTheme="minorEastAsia"/>
          <w:lang w:val="it-IT"/>
        </w:rPr>
        <w:t xml:space="preserve">. </w:t>
      </w:r>
      <w:r w:rsidR="0038318D">
        <w:rPr>
          <w:rFonts w:eastAsiaTheme="minorEastAsia"/>
          <w:lang w:val="it-IT"/>
        </w:rPr>
        <w:t xml:space="preserve">Per tale ragione, l’energia di stabilizzazione associata a questo tipo di interazione è chiamata </w:t>
      </w:r>
      <w:r w:rsidR="0038318D" w:rsidRPr="00280F4C">
        <w:rPr>
          <w:rFonts w:eastAsiaTheme="minorEastAsia"/>
          <w:i/>
          <w:iCs/>
          <w:lang w:val="it-IT"/>
        </w:rPr>
        <w:t>energia di scambio</w:t>
      </w:r>
      <w:r w:rsidR="0038318D">
        <w:rPr>
          <w:rFonts w:eastAsiaTheme="minorEastAsia"/>
          <w:lang w:val="it-IT"/>
        </w:rPr>
        <w:t>. Questa descrizione suggerisce una immagine piuttosto suggestiva. Quando gli orbitali atomici entrano in contatto, è come se ciascun elettrone po</w:t>
      </w:r>
      <w:r w:rsidR="00685555">
        <w:rPr>
          <w:rFonts w:eastAsiaTheme="minorEastAsia"/>
          <w:lang w:val="it-IT"/>
        </w:rPr>
        <w:t>tesse scomparire per</w:t>
      </w:r>
      <w:r w:rsidR="0038318D">
        <w:rPr>
          <w:rFonts w:eastAsiaTheme="minorEastAsia"/>
          <w:lang w:val="it-IT"/>
        </w:rPr>
        <w:t xml:space="preserve"> riapparire sull’altro atomo.</w:t>
      </w:r>
    </w:p>
    <w:p w14:paraId="1CB55D9E" w14:textId="7F1F66E0" w:rsidR="0038318D" w:rsidRDefault="00D57D79" w:rsidP="0038318D">
      <w:pPr>
        <w:rPr>
          <w:rFonts w:eastAsiaTheme="minorEastAsia"/>
          <w:lang w:val="it-IT"/>
        </w:rPr>
      </w:pPr>
      <w:r>
        <w:rPr>
          <w:rFonts w:eastAsiaTheme="minorEastAsia"/>
          <w:noProof/>
        </w:rPr>
        <w:drawing>
          <wp:inline distT="0" distB="0" distL="0" distR="0" wp14:anchorId="72BAA798" wp14:editId="2A2859B0">
            <wp:extent cx="6092041" cy="1650670"/>
            <wp:effectExtent l="0" t="0" r="4445" b="6985"/>
            <wp:docPr id="865214002"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5214002" name="Immagine 865214002"/>
                    <pic:cNvPicPr/>
                  </pic:nvPicPr>
                  <pic:blipFill rotWithShape="1">
                    <a:blip r:embed="rId16">
                      <a:extLst>
                        <a:ext uri="{28A0092B-C50C-407E-A947-70E740481C1C}">
                          <a14:useLocalDpi xmlns:a14="http://schemas.microsoft.com/office/drawing/2010/main" val="0"/>
                        </a:ext>
                      </a:extLst>
                    </a:blip>
                    <a:srcRect l="3001" t="21296" r="785" b="52736"/>
                    <a:stretch/>
                  </pic:blipFill>
                  <pic:spPr bwMode="auto">
                    <a:xfrm>
                      <a:off x="0" y="0"/>
                      <a:ext cx="6092532" cy="1650803"/>
                    </a:xfrm>
                    <a:prstGeom prst="rect">
                      <a:avLst/>
                    </a:prstGeom>
                    <a:ln>
                      <a:noFill/>
                    </a:ln>
                    <a:extLst>
                      <a:ext uri="{53640926-AAD7-44D8-BBD7-CCE9431645EC}">
                        <a14:shadowObscured xmlns:a14="http://schemas.microsoft.com/office/drawing/2010/main"/>
                      </a:ext>
                    </a:extLst>
                  </pic:spPr>
                </pic:pic>
              </a:graphicData>
            </a:graphic>
          </wp:inline>
        </w:drawing>
      </w:r>
      <w:r w:rsidR="0038318D">
        <w:rPr>
          <w:rFonts w:eastAsiaTheme="minorEastAsia"/>
          <w:lang w:val="it-IT"/>
        </w:rPr>
        <w:t xml:space="preserve"> </w:t>
      </w:r>
    </w:p>
    <w:p w14:paraId="74D52E84" w14:textId="39D06A9F" w:rsidR="0038318D" w:rsidRPr="00D206E3" w:rsidRDefault="0038318D" w:rsidP="0038318D">
      <w:pPr>
        <w:pStyle w:val="Didascalia"/>
        <w:rPr>
          <w:rFonts w:eastAsiaTheme="minorEastAsia"/>
          <w:lang w:val="it-IT"/>
        </w:rPr>
      </w:pPr>
      <w:bookmarkStart w:id="19" w:name="_Ref176183722"/>
      <w:r w:rsidRPr="00D206E3">
        <w:rPr>
          <w:lang w:val="it-IT"/>
        </w:rPr>
        <w:t xml:space="preserve">Figure </w:t>
      </w:r>
      <w:r w:rsidR="00A11395">
        <w:rPr>
          <w:lang w:val="it-IT"/>
        </w:rPr>
        <w:fldChar w:fldCharType="begin"/>
      </w:r>
      <w:r w:rsidR="00A11395">
        <w:rPr>
          <w:lang w:val="it-IT"/>
        </w:rPr>
        <w:instrText xml:space="preserve"> STYLEREF 1 \s </w:instrText>
      </w:r>
      <w:r w:rsidR="00A11395">
        <w:rPr>
          <w:lang w:val="it-IT"/>
        </w:rPr>
        <w:fldChar w:fldCharType="separate"/>
      </w:r>
      <w:r w:rsidR="004E74FE">
        <w:rPr>
          <w:noProof/>
          <w:lang w:val="it-IT"/>
        </w:rPr>
        <w:t>5</w:t>
      </w:r>
      <w:r w:rsidR="00A11395">
        <w:rPr>
          <w:lang w:val="it-IT"/>
        </w:rPr>
        <w:fldChar w:fldCharType="end"/>
      </w:r>
      <w:r w:rsidR="00A11395">
        <w:rPr>
          <w:lang w:val="it-IT"/>
        </w:rPr>
        <w:noBreakHyphen/>
      </w:r>
      <w:r w:rsidR="00A11395">
        <w:rPr>
          <w:lang w:val="it-IT"/>
        </w:rPr>
        <w:fldChar w:fldCharType="begin"/>
      </w:r>
      <w:r w:rsidR="00A11395">
        <w:rPr>
          <w:lang w:val="it-IT"/>
        </w:rPr>
        <w:instrText xml:space="preserve"> SEQ Figure \* ARABIC \s 1 </w:instrText>
      </w:r>
      <w:r w:rsidR="00A11395">
        <w:rPr>
          <w:lang w:val="it-IT"/>
        </w:rPr>
        <w:fldChar w:fldCharType="separate"/>
      </w:r>
      <w:r w:rsidR="004E74FE">
        <w:rPr>
          <w:noProof/>
          <w:lang w:val="it-IT"/>
        </w:rPr>
        <w:t>8</w:t>
      </w:r>
      <w:r w:rsidR="00A11395">
        <w:rPr>
          <w:lang w:val="it-IT"/>
        </w:rPr>
        <w:fldChar w:fldCharType="end"/>
      </w:r>
      <w:bookmarkEnd w:id="19"/>
      <w:r w:rsidRPr="00D206E3">
        <w:rPr>
          <w:lang w:val="it-IT"/>
        </w:rPr>
        <w:t xml:space="preserve">. </w:t>
      </w:r>
      <w:r w:rsidR="00D57D79">
        <w:rPr>
          <w:lang w:val="it-IT"/>
        </w:rPr>
        <w:t xml:space="preserve">Nel legame covalente la stabilizzazione energetica che avviene quando gli atomi sono a distanza di interazione </w:t>
      </w:r>
      <w:r>
        <w:rPr>
          <w:lang w:val="it-IT"/>
        </w:rPr>
        <w:t>è dovuta secondo la meccanica quantistica ad un meccanismo di scambio tra gli elet</w:t>
      </w:r>
      <w:r w:rsidR="000E2D56">
        <w:rPr>
          <w:lang w:val="it-IT"/>
        </w:rPr>
        <w:t>troni dei due atom</w:t>
      </w:r>
      <w:r w:rsidR="00D57D79">
        <w:rPr>
          <w:lang w:val="it-IT"/>
        </w:rPr>
        <w:t>i</w:t>
      </w:r>
      <w:r>
        <w:rPr>
          <w:lang w:val="it-IT"/>
        </w:rPr>
        <w:t>.</w:t>
      </w:r>
    </w:p>
    <w:p w14:paraId="31668008" w14:textId="5D08DAD9" w:rsidR="0038318D" w:rsidRDefault="0038318D" w:rsidP="0038318D">
      <w:pPr>
        <w:rPr>
          <w:rFonts w:eastAsiaTheme="minorEastAsia"/>
          <w:lang w:val="it-IT"/>
        </w:rPr>
      </w:pPr>
      <w:r>
        <w:rPr>
          <w:rFonts w:eastAsiaTheme="minorEastAsia"/>
          <w:lang w:val="it-IT"/>
        </w:rPr>
        <w:lastRenderedPageBreak/>
        <w:t>Ovviamente immaginando gli elettroni come particelle sembra un gioco di magia, ma se li immaginiamo come onde allora questo comportamento è facilmente rappresentabile. Basti pensare all’oscillazione che viene scambiata tra due pendoli accoppiati o al suono di una nota che fa avant</w:t>
      </w:r>
      <w:r w:rsidR="00A456DF">
        <w:rPr>
          <w:rFonts w:eastAsiaTheme="minorEastAsia"/>
          <w:lang w:val="it-IT"/>
        </w:rPr>
        <w:t>i e indietro tra due diapason</w:t>
      </w:r>
      <w:r>
        <w:rPr>
          <w:rFonts w:eastAsiaTheme="minorEastAsia"/>
          <w:lang w:val="it-IT"/>
        </w:rPr>
        <w:t>.</w:t>
      </w:r>
      <w:r w:rsidR="007075ED">
        <w:rPr>
          <w:rFonts w:eastAsiaTheme="minorEastAsia"/>
          <w:lang w:val="it-IT"/>
        </w:rPr>
        <w:t xml:space="preserve"> </w:t>
      </w:r>
    </w:p>
    <w:p w14:paraId="61C32469" w14:textId="77777777" w:rsidR="00270528" w:rsidRPr="000E3F2B" w:rsidRDefault="00270528" w:rsidP="00270528">
      <w:pPr>
        <w:pStyle w:val="Titolo3"/>
        <w:rPr>
          <w:rFonts w:eastAsiaTheme="minorEastAsia"/>
          <w:lang w:val="it-IT"/>
        </w:rPr>
      </w:pPr>
      <w:bookmarkStart w:id="20" w:name="_Toc198635590"/>
      <w:r w:rsidRPr="000E3F2B">
        <w:rPr>
          <w:rFonts w:eastAsiaTheme="minorEastAsia"/>
          <w:lang w:val="it-IT"/>
        </w:rPr>
        <w:t>I contributi ionici</w:t>
      </w:r>
      <w:r>
        <w:rPr>
          <w:rFonts w:eastAsiaTheme="minorEastAsia"/>
          <w:lang w:val="it-IT"/>
        </w:rPr>
        <w:t xml:space="preserve"> e la polarità delle molecole</w:t>
      </w:r>
      <w:bookmarkEnd w:id="20"/>
    </w:p>
    <w:p w14:paraId="64EBDC82" w14:textId="1D0D99A2" w:rsidR="00270528" w:rsidRDefault="00D57D79" w:rsidP="00270528">
      <w:pPr>
        <w:rPr>
          <w:rFonts w:eastAsiaTheme="minorEastAsia"/>
          <w:lang w:val="it-IT"/>
        </w:rPr>
      </w:pPr>
      <w:r>
        <w:rPr>
          <w:rFonts w:eastAsiaTheme="minorEastAsia"/>
          <w:lang w:val="it-IT"/>
        </w:rPr>
        <w:t xml:space="preserve">Quando </w:t>
      </w:r>
      <w:r w:rsidR="00270528">
        <w:rPr>
          <w:rFonts w:eastAsiaTheme="minorEastAsia"/>
          <w:lang w:val="it-IT"/>
        </w:rPr>
        <w:t xml:space="preserve">il contributo covalente è quello predominante e i contributi ionici in maniera eguale migliorano solo di poco le previsioni sulla energia di legame, giocando un ruolo trascurabile </w:t>
      </w:r>
      <w:r w:rsidR="00AE36CD">
        <w:rPr>
          <w:rFonts w:eastAsiaTheme="minorEastAsia"/>
          <w:lang w:val="it-IT"/>
        </w:rPr>
        <w:t xml:space="preserve">anche </w:t>
      </w:r>
      <w:r w:rsidR="00270528">
        <w:rPr>
          <w:rFonts w:eastAsiaTheme="minorEastAsia"/>
          <w:lang w:val="it-IT"/>
        </w:rPr>
        <w:t>nella definizione della densità elettronica di legame</w:t>
      </w:r>
      <w:r>
        <w:rPr>
          <w:rFonts w:eastAsiaTheme="minorEastAsia"/>
          <w:lang w:val="it-IT"/>
        </w:rPr>
        <w:t xml:space="preserve">, </w:t>
      </w:r>
      <w:r w:rsidR="00270528">
        <w:rPr>
          <w:rFonts w:eastAsiaTheme="minorEastAsia"/>
          <w:lang w:val="it-IT"/>
        </w:rPr>
        <w:t xml:space="preserve">possiamo considerare il legame come </w:t>
      </w:r>
      <w:r w:rsidR="00270528" w:rsidRPr="00270528">
        <w:rPr>
          <w:rFonts w:eastAsiaTheme="minorEastAsia"/>
          <w:b/>
          <w:i/>
          <w:lang w:val="it-IT"/>
        </w:rPr>
        <w:t>covalente puro</w:t>
      </w:r>
      <w:r w:rsidR="00270528">
        <w:rPr>
          <w:rFonts w:eastAsiaTheme="minorEastAsia"/>
          <w:lang w:val="it-IT"/>
        </w:rPr>
        <w:t xml:space="preserve"> (</w:t>
      </w:r>
      <w:r w:rsidR="00270528">
        <w:rPr>
          <w:rFonts w:eastAsiaTheme="minorEastAsia"/>
          <w:lang w:val="it-IT"/>
        </w:rPr>
        <w:fldChar w:fldCharType="begin"/>
      </w:r>
      <w:r w:rsidR="00270528">
        <w:rPr>
          <w:rFonts w:eastAsiaTheme="minorEastAsia"/>
          <w:lang w:val="it-IT"/>
        </w:rPr>
        <w:instrText xml:space="preserve"> REF _Ref170216104 \h </w:instrText>
      </w:r>
      <w:r w:rsidR="00270528">
        <w:rPr>
          <w:rFonts w:eastAsiaTheme="minorEastAsia"/>
          <w:lang w:val="it-IT"/>
        </w:rPr>
      </w:r>
      <w:r w:rsidR="00270528">
        <w:rPr>
          <w:rFonts w:eastAsiaTheme="minorEastAsia"/>
          <w:lang w:val="it-IT"/>
        </w:rPr>
        <w:fldChar w:fldCharType="separate"/>
      </w:r>
      <w:r w:rsidR="004E74FE" w:rsidRPr="00B853E2">
        <w:rPr>
          <w:lang w:val="it-IT"/>
        </w:rPr>
        <w:t xml:space="preserve">Figure </w:t>
      </w:r>
      <w:r w:rsidR="004E74FE">
        <w:rPr>
          <w:noProof/>
          <w:lang w:val="it-IT"/>
        </w:rPr>
        <w:t>5</w:t>
      </w:r>
      <w:r w:rsidR="004E74FE">
        <w:rPr>
          <w:lang w:val="it-IT"/>
        </w:rPr>
        <w:noBreakHyphen/>
      </w:r>
      <w:r w:rsidR="004E74FE">
        <w:rPr>
          <w:noProof/>
          <w:lang w:val="it-IT"/>
        </w:rPr>
        <w:t>9</w:t>
      </w:r>
      <w:r w:rsidR="00270528">
        <w:rPr>
          <w:rFonts w:eastAsiaTheme="minorEastAsia"/>
          <w:lang w:val="it-IT"/>
        </w:rPr>
        <w:fldChar w:fldCharType="end"/>
      </w:r>
      <w:r w:rsidR="00270528">
        <w:rPr>
          <w:rFonts w:eastAsiaTheme="minorEastAsia"/>
          <w:lang w:val="it-IT"/>
        </w:rPr>
        <w:t xml:space="preserve"> a sinistra). </w:t>
      </w:r>
      <w:r>
        <w:rPr>
          <w:rFonts w:eastAsiaTheme="minorEastAsia"/>
          <w:lang w:val="it-IT"/>
        </w:rPr>
        <w:t>Questo è il caso della maggior parte delle molecole biatomiche omonucleari come H</w:t>
      </w:r>
      <w:r w:rsidRPr="00D57D79">
        <w:rPr>
          <w:rFonts w:eastAsiaTheme="minorEastAsia"/>
          <w:vertAlign w:val="subscript"/>
          <w:lang w:val="it-IT"/>
        </w:rPr>
        <w:t>2</w:t>
      </w:r>
      <w:r>
        <w:rPr>
          <w:rFonts w:eastAsiaTheme="minorEastAsia"/>
          <w:lang w:val="it-IT"/>
        </w:rPr>
        <w:t>, N</w:t>
      </w:r>
      <w:r w:rsidRPr="00D57D79">
        <w:rPr>
          <w:rFonts w:eastAsiaTheme="minorEastAsia"/>
          <w:vertAlign w:val="subscript"/>
          <w:lang w:val="it-IT"/>
        </w:rPr>
        <w:t>2</w:t>
      </w:r>
      <w:r>
        <w:rPr>
          <w:rFonts w:eastAsiaTheme="minorEastAsia"/>
          <w:lang w:val="it-IT"/>
        </w:rPr>
        <w:t xml:space="preserve"> o Cl</w:t>
      </w:r>
      <w:r w:rsidRPr="00D57D79">
        <w:rPr>
          <w:rFonts w:eastAsiaTheme="minorEastAsia"/>
          <w:vertAlign w:val="subscript"/>
          <w:lang w:val="it-IT"/>
        </w:rPr>
        <w:t>2</w:t>
      </w:r>
      <w:r>
        <w:rPr>
          <w:rFonts w:eastAsiaTheme="minorEastAsia"/>
          <w:lang w:val="it-IT"/>
        </w:rPr>
        <w:t xml:space="preserve">. </w:t>
      </w:r>
    </w:p>
    <w:p w14:paraId="477744A9" w14:textId="77777777" w:rsidR="00270528" w:rsidRDefault="00270528" w:rsidP="00270528">
      <w:pPr>
        <w:rPr>
          <w:rFonts w:eastAsiaTheme="minorEastAsia"/>
          <w:lang w:val="it-IT"/>
        </w:rPr>
      </w:pPr>
      <w:r>
        <w:rPr>
          <w:rFonts w:eastAsiaTheme="minorEastAsia"/>
          <w:noProof/>
        </w:rPr>
        <w:drawing>
          <wp:inline distT="0" distB="0" distL="0" distR="0" wp14:anchorId="35C7AFDC" wp14:editId="30E39D27">
            <wp:extent cx="3109345" cy="1808922"/>
            <wp:effectExtent l="0" t="0" r="0" b="1270"/>
            <wp:docPr id="35" name="Immagin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revalente covalente.tif"/>
                    <pic:cNvPicPr/>
                  </pic:nvPicPr>
                  <pic:blipFill>
                    <a:blip r:embed="rId17" cstate="print">
                      <a:extLst>
                        <a:ext uri="{28A0092B-C50C-407E-A947-70E740481C1C}">
                          <a14:useLocalDpi xmlns:a14="http://schemas.microsoft.com/office/drawing/2010/main" val="0"/>
                        </a:ext>
                      </a:extLst>
                    </a:blip>
                    <a:stretch>
                      <a:fillRect/>
                    </a:stretch>
                  </pic:blipFill>
                  <pic:spPr>
                    <a:xfrm>
                      <a:off x="0" y="0"/>
                      <a:ext cx="3124207" cy="1817568"/>
                    </a:xfrm>
                    <a:prstGeom prst="rect">
                      <a:avLst/>
                    </a:prstGeom>
                  </pic:spPr>
                </pic:pic>
              </a:graphicData>
            </a:graphic>
          </wp:inline>
        </w:drawing>
      </w:r>
    </w:p>
    <w:p w14:paraId="4591F4A4" w14:textId="68FAF710" w:rsidR="00270528" w:rsidRPr="00B853E2" w:rsidRDefault="00270528" w:rsidP="00270528">
      <w:pPr>
        <w:pStyle w:val="Didascalia"/>
        <w:rPr>
          <w:rFonts w:eastAsiaTheme="minorEastAsia"/>
          <w:lang w:val="it-IT"/>
        </w:rPr>
      </w:pPr>
      <w:bookmarkStart w:id="21" w:name="_Ref170216104"/>
      <w:r w:rsidRPr="00B853E2">
        <w:rPr>
          <w:lang w:val="it-IT"/>
        </w:rPr>
        <w:t xml:space="preserve">Figure </w:t>
      </w:r>
      <w:r w:rsidR="00A11395">
        <w:rPr>
          <w:lang w:val="it-IT"/>
        </w:rPr>
        <w:fldChar w:fldCharType="begin"/>
      </w:r>
      <w:r w:rsidR="00A11395">
        <w:rPr>
          <w:lang w:val="it-IT"/>
        </w:rPr>
        <w:instrText xml:space="preserve"> STYLEREF 1 \s </w:instrText>
      </w:r>
      <w:r w:rsidR="00A11395">
        <w:rPr>
          <w:lang w:val="it-IT"/>
        </w:rPr>
        <w:fldChar w:fldCharType="separate"/>
      </w:r>
      <w:r w:rsidR="004E74FE">
        <w:rPr>
          <w:noProof/>
          <w:lang w:val="it-IT"/>
        </w:rPr>
        <w:t>5</w:t>
      </w:r>
      <w:r w:rsidR="00A11395">
        <w:rPr>
          <w:lang w:val="it-IT"/>
        </w:rPr>
        <w:fldChar w:fldCharType="end"/>
      </w:r>
      <w:r w:rsidR="00A11395">
        <w:rPr>
          <w:lang w:val="it-IT"/>
        </w:rPr>
        <w:noBreakHyphen/>
      </w:r>
      <w:r w:rsidR="00A11395">
        <w:rPr>
          <w:lang w:val="it-IT"/>
        </w:rPr>
        <w:fldChar w:fldCharType="begin"/>
      </w:r>
      <w:r w:rsidR="00A11395">
        <w:rPr>
          <w:lang w:val="it-IT"/>
        </w:rPr>
        <w:instrText xml:space="preserve"> SEQ Figure \* ARABIC \s 1 </w:instrText>
      </w:r>
      <w:r w:rsidR="00A11395">
        <w:rPr>
          <w:lang w:val="it-IT"/>
        </w:rPr>
        <w:fldChar w:fldCharType="separate"/>
      </w:r>
      <w:r w:rsidR="004E74FE">
        <w:rPr>
          <w:noProof/>
          <w:lang w:val="it-IT"/>
        </w:rPr>
        <w:t>9</w:t>
      </w:r>
      <w:r w:rsidR="00A11395">
        <w:rPr>
          <w:lang w:val="it-IT"/>
        </w:rPr>
        <w:fldChar w:fldCharType="end"/>
      </w:r>
      <w:bookmarkEnd w:id="21"/>
      <w:r w:rsidRPr="00B853E2">
        <w:rPr>
          <w:lang w:val="it-IT"/>
        </w:rPr>
        <w:t>. Quando l’energia di legame è dovuta</w:t>
      </w:r>
      <w:r>
        <w:rPr>
          <w:lang w:val="it-IT"/>
        </w:rPr>
        <w:t xml:space="preserve"> principalmente </w:t>
      </w:r>
      <w:r w:rsidRPr="00B853E2">
        <w:rPr>
          <w:lang w:val="it-IT"/>
        </w:rPr>
        <w:t xml:space="preserve">al contributo covalente </w:t>
      </w:r>
      <w:r>
        <w:rPr>
          <w:lang w:val="it-IT"/>
        </w:rPr>
        <w:t xml:space="preserve">allora </w:t>
      </w:r>
      <w:r w:rsidR="00D57D79">
        <w:rPr>
          <w:lang w:val="it-IT"/>
        </w:rPr>
        <w:t>possiamo avere</w:t>
      </w:r>
      <w:r>
        <w:rPr>
          <w:lang w:val="it-IT"/>
        </w:rPr>
        <w:t xml:space="preserve"> a che fare con un legame covalente puro o eteropolare. In questo caso il legame si indica con una stanghetta che congiunge i due atomi.</w:t>
      </w:r>
    </w:p>
    <w:p w14:paraId="71A8D2AA" w14:textId="57F0FE09" w:rsidR="00270528" w:rsidRDefault="00DF3247" w:rsidP="00270528">
      <w:pPr>
        <w:rPr>
          <w:lang w:val="it-IT"/>
        </w:rPr>
      </w:pPr>
      <w:r>
        <w:rPr>
          <w:rFonts w:eastAsiaTheme="minorEastAsia"/>
          <w:lang w:val="it-IT"/>
        </w:rPr>
        <w:t>Quando gli atomi che si legano sono diversi, può capitare che il contributo covalente sia sempre predominante, ma uno dei due contributi ionici giochi un ruolo non trascurabile sia nel determinare l’energia di stabilizzazione complessiva del legame sia nella definizione della sua densità elettronica (</w:t>
      </w:r>
      <w:r>
        <w:rPr>
          <w:rFonts w:eastAsiaTheme="minorEastAsia"/>
          <w:lang w:val="it-IT"/>
        </w:rPr>
        <w:fldChar w:fldCharType="begin"/>
      </w:r>
      <w:r>
        <w:rPr>
          <w:rFonts w:eastAsiaTheme="minorEastAsia"/>
          <w:lang w:val="it-IT"/>
        </w:rPr>
        <w:instrText xml:space="preserve"> REF _Ref170216104 \h </w:instrText>
      </w:r>
      <w:r>
        <w:rPr>
          <w:rFonts w:eastAsiaTheme="minorEastAsia"/>
          <w:lang w:val="it-IT"/>
        </w:rPr>
      </w:r>
      <w:r>
        <w:rPr>
          <w:rFonts w:eastAsiaTheme="minorEastAsia"/>
          <w:lang w:val="it-IT"/>
        </w:rPr>
        <w:fldChar w:fldCharType="separate"/>
      </w:r>
      <w:r w:rsidR="004E74FE" w:rsidRPr="00B853E2">
        <w:rPr>
          <w:lang w:val="it-IT"/>
        </w:rPr>
        <w:t xml:space="preserve">Figure </w:t>
      </w:r>
      <w:r w:rsidR="004E74FE">
        <w:rPr>
          <w:noProof/>
          <w:lang w:val="it-IT"/>
        </w:rPr>
        <w:t>5</w:t>
      </w:r>
      <w:r w:rsidR="004E74FE">
        <w:rPr>
          <w:lang w:val="it-IT"/>
        </w:rPr>
        <w:noBreakHyphen/>
      </w:r>
      <w:r w:rsidR="004E74FE">
        <w:rPr>
          <w:noProof/>
          <w:lang w:val="it-IT"/>
        </w:rPr>
        <w:t>9</w:t>
      </w:r>
      <w:r>
        <w:rPr>
          <w:rFonts w:eastAsiaTheme="minorEastAsia"/>
          <w:lang w:val="it-IT"/>
        </w:rPr>
        <w:fldChar w:fldCharType="end"/>
      </w:r>
      <w:r>
        <w:rPr>
          <w:rFonts w:eastAsiaTheme="minorEastAsia"/>
          <w:lang w:val="it-IT"/>
        </w:rPr>
        <w:t xml:space="preserve"> a destra). </w:t>
      </w:r>
      <w:r w:rsidR="00270528" w:rsidRPr="00FD689A">
        <w:rPr>
          <w:rFonts w:eastAsiaTheme="minorEastAsia"/>
          <w:noProof/>
        </w:rPr>
        <w:drawing>
          <wp:anchor distT="0" distB="0" distL="114300" distR="114300" simplePos="0" relativeHeight="251665408" behindDoc="0" locked="0" layoutInCell="1" allowOverlap="1" wp14:anchorId="7B77C50C" wp14:editId="75C37C9A">
            <wp:simplePos x="0" y="0"/>
            <wp:positionH relativeFrom="margin">
              <wp:align>left</wp:align>
            </wp:positionH>
            <wp:positionV relativeFrom="paragraph">
              <wp:posOffset>2150745</wp:posOffset>
            </wp:positionV>
            <wp:extent cx="1276350" cy="1226820"/>
            <wp:effectExtent l="0" t="0" r="0" b="0"/>
            <wp:wrapSquare wrapText="bothSides"/>
            <wp:docPr id="48"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0982600" name="Immagine 1620982600"/>
                    <pic:cNvPicPr/>
                  </pic:nvPicPr>
                  <pic:blipFill>
                    <a:blip r:embed="rId18" cstate="print">
                      <a:extLst>
                        <a:ext uri="{28A0092B-C50C-407E-A947-70E740481C1C}">
                          <a14:useLocalDpi xmlns:a14="http://schemas.microsoft.com/office/drawing/2010/main" val="0"/>
                        </a:ext>
                      </a:extLst>
                    </a:blip>
                    <a:stretch>
                      <a:fillRect/>
                    </a:stretch>
                  </pic:blipFill>
                  <pic:spPr>
                    <a:xfrm>
                      <a:off x="0" y="0"/>
                      <a:ext cx="1276350" cy="1226820"/>
                    </a:xfrm>
                    <a:prstGeom prst="rect">
                      <a:avLst/>
                    </a:prstGeom>
                  </pic:spPr>
                </pic:pic>
              </a:graphicData>
            </a:graphic>
            <wp14:sizeRelH relativeFrom="margin">
              <wp14:pctWidth>0</wp14:pctWidth>
            </wp14:sizeRelH>
            <wp14:sizeRelV relativeFrom="margin">
              <wp14:pctHeight>0</wp14:pctHeight>
            </wp14:sizeRelV>
          </wp:anchor>
        </w:drawing>
      </w:r>
      <w:r w:rsidR="00270528">
        <w:rPr>
          <w:rFonts w:eastAsiaTheme="minorEastAsia"/>
          <w:lang w:val="it-IT"/>
        </w:rPr>
        <w:t xml:space="preserve">L’energia di stabilizzazione aggiuntiva dovuta alla combinazione tra il contributo covalente e il contributo ionico si chiama energia di risonanza (ER) e la densità elettronica </w:t>
      </w:r>
      <w:r>
        <w:rPr>
          <w:rFonts w:eastAsiaTheme="minorEastAsia"/>
          <w:lang w:val="it-IT"/>
        </w:rPr>
        <w:t>è</w:t>
      </w:r>
      <w:r w:rsidR="00270528">
        <w:rPr>
          <w:rFonts w:eastAsiaTheme="minorEastAsia"/>
          <w:lang w:val="it-IT"/>
        </w:rPr>
        <w:t xml:space="preserve"> </w:t>
      </w:r>
      <w:r>
        <w:rPr>
          <w:rFonts w:eastAsiaTheme="minorEastAsia"/>
          <w:lang w:val="it-IT"/>
        </w:rPr>
        <w:t xml:space="preserve">intermedia </w:t>
      </w:r>
      <w:r w:rsidR="00270528">
        <w:rPr>
          <w:rFonts w:eastAsiaTheme="minorEastAsia"/>
          <w:lang w:val="it-IT"/>
        </w:rPr>
        <w:t xml:space="preserve">tra quella prevista dal </w:t>
      </w:r>
      <w:r>
        <w:rPr>
          <w:rFonts w:eastAsiaTheme="minorEastAsia"/>
          <w:lang w:val="it-IT"/>
        </w:rPr>
        <w:t>contributo</w:t>
      </w:r>
      <w:r w:rsidR="00270528">
        <w:rPr>
          <w:rFonts w:eastAsiaTheme="minorEastAsia"/>
          <w:lang w:val="it-IT"/>
        </w:rPr>
        <w:t xml:space="preserve"> covalente e quella prevista dal </w:t>
      </w:r>
      <w:r>
        <w:rPr>
          <w:rFonts w:eastAsiaTheme="minorEastAsia"/>
          <w:lang w:val="it-IT"/>
        </w:rPr>
        <w:t xml:space="preserve">contributo </w:t>
      </w:r>
      <w:r w:rsidR="00270528">
        <w:rPr>
          <w:rFonts w:eastAsiaTheme="minorEastAsia"/>
          <w:lang w:val="it-IT"/>
        </w:rPr>
        <w:t xml:space="preserve">ionico. Il risultato sarà una coppia di elettroni sbilanciati verso </w:t>
      </w:r>
      <w:r w:rsidR="00D57D79">
        <w:rPr>
          <w:rFonts w:eastAsiaTheme="minorEastAsia"/>
          <w:lang w:val="it-IT"/>
        </w:rPr>
        <w:t>uno dei due atomi</w:t>
      </w:r>
      <w:r w:rsidR="00270528">
        <w:rPr>
          <w:rFonts w:eastAsiaTheme="minorEastAsia"/>
          <w:lang w:val="it-IT"/>
        </w:rPr>
        <w:t>. Questa disposizione asimmetrica port</w:t>
      </w:r>
      <w:r w:rsidR="002A4EB9">
        <w:rPr>
          <w:rFonts w:eastAsiaTheme="minorEastAsia"/>
          <w:lang w:val="it-IT"/>
        </w:rPr>
        <w:t xml:space="preserve">a alla formazione di un legame </w:t>
      </w:r>
      <w:r w:rsidR="002A4EB9" w:rsidRPr="002A4EB9">
        <w:rPr>
          <w:rFonts w:eastAsiaTheme="minorEastAsia"/>
          <w:b/>
          <w:i/>
          <w:lang w:val="it-IT"/>
        </w:rPr>
        <w:t>covalente polare</w:t>
      </w:r>
      <w:r w:rsidR="002A4EB9">
        <w:rPr>
          <w:rFonts w:eastAsiaTheme="minorEastAsia"/>
          <w:lang w:val="it-IT"/>
        </w:rPr>
        <w:t xml:space="preserve"> in cui vi è </w:t>
      </w:r>
      <w:r w:rsidR="00270528">
        <w:rPr>
          <w:lang w:val="it-IT"/>
        </w:rPr>
        <w:t>una parziale separazione di carica con un addensamento di carica negativa dalla parte dove si sono sbilanciati gli elettroni (</w:t>
      </w:r>
      <w:r w:rsidR="00270528" w:rsidRPr="00BB52D5">
        <w:rPr>
          <w:rFonts w:ascii="Symbol" w:hAnsi="Symbol"/>
          <w:i/>
          <w:iCs/>
          <w:lang w:val="it-IT"/>
        </w:rPr>
        <w:t></w:t>
      </w:r>
      <w:r w:rsidR="00270528">
        <w:rPr>
          <w:rFonts w:ascii="Symbol" w:hAnsi="Symbol"/>
          <w:i/>
          <w:iCs/>
          <w:lang w:val="it-IT"/>
        </w:rPr>
        <w:t></w:t>
      </w:r>
      <w:r w:rsidR="00270528">
        <w:rPr>
          <w:rFonts w:cs="Times New Roman"/>
          <w:i/>
          <w:iCs/>
          <w:vertAlign w:val="superscript"/>
          <w:lang w:val="it-IT"/>
        </w:rPr>
        <w:t>−</w:t>
      </w:r>
      <w:r w:rsidR="00270528">
        <w:rPr>
          <w:lang w:val="it-IT"/>
        </w:rPr>
        <w:t>) con una conseguente parziale carica positiva nell’altro estremo del legame (</w:t>
      </w:r>
      <w:r w:rsidR="00270528" w:rsidRPr="00BB52D5">
        <w:rPr>
          <w:rFonts w:ascii="Symbol" w:hAnsi="Symbol"/>
          <w:i/>
          <w:iCs/>
          <w:lang w:val="it-IT"/>
        </w:rPr>
        <w:t></w:t>
      </w:r>
      <w:r w:rsidR="00270528" w:rsidRPr="00BB52D5">
        <w:rPr>
          <w:rFonts w:ascii="Symbol" w:hAnsi="Symbol"/>
          <w:i/>
          <w:iCs/>
          <w:lang w:val="it-IT"/>
        </w:rPr>
        <w:t></w:t>
      </w:r>
      <w:r w:rsidR="00270528" w:rsidRPr="00BB52D5">
        <w:rPr>
          <w:i/>
          <w:iCs/>
          <w:vertAlign w:val="superscript"/>
          <w:lang w:val="it-IT"/>
        </w:rPr>
        <w:t>+</w:t>
      </w:r>
      <w:r w:rsidR="00270528">
        <w:rPr>
          <w:lang w:val="it-IT"/>
        </w:rPr>
        <w:t xml:space="preserve">). In questi casi si dice che il legame è polarizzato </w:t>
      </w:r>
      <w:r>
        <w:rPr>
          <w:lang w:val="it-IT"/>
        </w:rPr>
        <w:t xml:space="preserve">e </w:t>
      </w:r>
      <w:r w:rsidR="00270528">
        <w:rPr>
          <w:lang w:val="it-IT"/>
        </w:rPr>
        <w:t>su di esso può essere individuato un momento di dipolo (</w:t>
      </w:r>
      <w:r w:rsidR="00270528" w:rsidRPr="001D12D6">
        <w:rPr>
          <w:rFonts w:ascii="Symbol" w:hAnsi="Symbol"/>
          <w:i/>
          <w:iCs/>
          <w:lang w:val="it-IT"/>
        </w:rPr>
        <w:t></w:t>
      </w:r>
      <w:r w:rsidR="00270528">
        <w:rPr>
          <w:lang w:val="it-IT"/>
        </w:rPr>
        <w:t xml:space="preserve">). Il momento di dipolo si rappresenta </w:t>
      </w:r>
      <w:r w:rsidR="00270528">
        <w:rPr>
          <w:lang w:val="it-IT"/>
        </w:rPr>
        <w:lastRenderedPageBreak/>
        <w:t>con una freccia visto che è una grandezza vettoriale identificata da modulo, direzione e verso. Nel caso specifico la direzione del momento di dipolo è quella della congiungente i nuclei legati e il verso quello che va dall’addensamento positivo a quello negativo. Il modulo, che quantifica la polarizzazione del legame, dipende dall’entità della separazione di carica e dalla loro distanza (</w:t>
      </w:r>
      <w:r w:rsidR="00270528" w:rsidRPr="0042040B">
        <w:rPr>
          <w:i/>
          <w:iCs/>
          <w:lang w:val="it-IT"/>
        </w:rPr>
        <w:t>r</w:t>
      </w:r>
      <w:r w:rsidR="00270528">
        <w:rPr>
          <w:lang w:val="it-IT"/>
        </w:rPr>
        <w:t>).</w:t>
      </w:r>
      <w:r w:rsidR="00051538">
        <w:rPr>
          <w:lang w:val="it-IT"/>
        </w:rPr>
        <w:t xml:space="preserve"> </w:t>
      </w:r>
      <w:r>
        <w:rPr>
          <w:lang w:val="it-IT"/>
        </w:rPr>
        <w:t xml:space="preserve">La polarizzazione dei legami molecolari </w:t>
      </w:r>
      <w:r w:rsidR="008D69C0">
        <w:rPr>
          <w:lang w:val="it-IT"/>
        </w:rPr>
        <w:t>rappresenta una condizione necessaria per determinare la polarità dell’intera molecola. Questa è una caratteristica fondamentale delle sostanze molecolari che viene riconosciuta dal comportamento della molecola in un campo elettrico (se la sostanza è polare, le molecole si orientano lungo il campo elettrico) e contribuisce a determinare lo stato di aggregazione di una sostanza, le sue capacità di mescolarsi con altre sostanze. Per m</w:t>
      </w:r>
      <w:r w:rsidR="00051538">
        <w:rPr>
          <w:lang w:val="it-IT"/>
        </w:rPr>
        <w:t xml:space="preserve">olecole </w:t>
      </w:r>
      <w:r w:rsidR="008D69C0">
        <w:rPr>
          <w:lang w:val="it-IT"/>
        </w:rPr>
        <w:t xml:space="preserve">biatomiche omonucleari, </w:t>
      </w:r>
      <w:r w:rsidR="00051538">
        <w:rPr>
          <w:lang w:val="it-IT"/>
        </w:rPr>
        <w:t>come ad esempio HCl,</w:t>
      </w:r>
      <w:r w:rsidR="00270528">
        <w:rPr>
          <w:lang w:val="it-IT"/>
        </w:rPr>
        <w:t xml:space="preserve"> la polarità del legame coincide con la polarità dell</w:t>
      </w:r>
      <w:r w:rsidR="008D69C0">
        <w:rPr>
          <w:lang w:val="it-IT"/>
        </w:rPr>
        <w:t>a</w:t>
      </w:r>
      <w:r w:rsidR="00270528">
        <w:rPr>
          <w:lang w:val="it-IT"/>
        </w:rPr>
        <w:t xml:space="preserve"> molecol</w:t>
      </w:r>
      <w:r w:rsidR="008D69C0">
        <w:rPr>
          <w:lang w:val="it-IT"/>
        </w:rPr>
        <w:t>a</w:t>
      </w:r>
      <w:r w:rsidR="00270528">
        <w:rPr>
          <w:lang w:val="it-IT"/>
        </w:rPr>
        <w:t xml:space="preserve">, ma per molecole più complesse </w:t>
      </w:r>
      <w:r w:rsidR="008D69C0">
        <w:rPr>
          <w:lang w:val="it-IT"/>
        </w:rPr>
        <w:t xml:space="preserve">la polarità dei legami non è una condizione </w:t>
      </w:r>
      <w:r w:rsidR="00C72569">
        <w:rPr>
          <w:lang w:val="it-IT"/>
        </w:rPr>
        <w:t>sufficiente</w:t>
      </w:r>
      <w:r w:rsidR="008D69C0">
        <w:rPr>
          <w:lang w:val="it-IT"/>
        </w:rPr>
        <w:t xml:space="preserve"> a determinare la polarità dell’intera molecola e </w:t>
      </w:r>
      <w:r w:rsidR="00270528">
        <w:rPr>
          <w:lang w:val="it-IT"/>
        </w:rPr>
        <w:t>sarà necessario tenere in considerazione anche la geometria della molecola per stabilire se essa è polare. Più esattamente si dovranno combinare i momenti di dipolo costruiti su tutti i legami polari e vedere se esiste una risultante non nulla (</w:t>
      </w:r>
      <w:r w:rsidR="00270528">
        <w:rPr>
          <w:lang w:val="it-IT"/>
        </w:rPr>
        <w:fldChar w:fldCharType="begin"/>
      </w:r>
      <w:r w:rsidR="00270528">
        <w:rPr>
          <w:lang w:val="it-IT"/>
        </w:rPr>
        <w:instrText xml:space="preserve"> REF _Ref170208895 \h </w:instrText>
      </w:r>
      <w:r w:rsidR="00270528">
        <w:rPr>
          <w:lang w:val="it-IT"/>
        </w:rPr>
      </w:r>
      <w:r w:rsidR="00270528">
        <w:rPr>
          <w:lang w:val="it-IT"/>
        </w:rPr>
        <w:fldChar w:fldCharType="separate"/>
      </w:r>
      <w:r w:rsidR="004E74FE" w:rsidRPr="00B20C86">
        <w:rPr>
          <w:lang w:val="it-IT"/>
        </w:rPr>
        <w:t xml:space="preserve">Figure </w:t>
      </w:r>
      <w:r w:rsidR="004E74FE">
        <w:rPr>
          <w:noProof/>
          <w:lang w:val="it-IT"/>
        </w:rPr>
        <w:t>5</w:t>
      </w:r>
      <w:r w:rsidR="004E74FE">
        <w:rPr>
          <w:lang w:val="it-IT"/>
        </w:rPr>
        <w:noBreakHyphen/>
      </w:r>
      <w:r w:rsidR="004E74FE">
        <w:rPr>
          <w:noProof/>
          <w:lang w:val="it-IT"/>
        </w:rPr>
        <w:t>10</w:t>
      </w:r>
      <w:r w:rsidR="00270528">
        <w:rPr>
          <w:lang w:val="it-IT"/>
        </w:rPr>
        <w:fldChar w:fldCharType="end"/>
      </w:r>
      <w:r w:rsidR="00270528">
        <w:rPr>
          <w:lang w:val="it-IT"/>
        </w:rPr>
        <w:t>).</w:t>
      </w:r>
    </w:p>
    <w:p w14:paraId="74A6A649" w14:textId="77777777" w:rsidR="00270528" w:rsidRDefault="00270528" w:rsidP="00270528">
      <w:pPr>
        <w:keepNext/>
      </w:pPr>
      <w:r>
        <w:rPr>
          <w:noProof/>
        </w:rPr>
        <w:drawing>
          <wp:inline distT="0" distB="0" distL="0" distR="0" wp14:anchorId="7A452F0E" wp14:editId="4B2B32CF">
            <wp:extent cx="4514400" cy="1536200"/>
            <wp:effectExtent l="0" t="0" r="0" b="0"/>
            <wp:docPr id="49" name="Immagin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legami polari lewis.tif"/>
                    <pic:cNvPicPr/>
                  </pic:nvPicPr>
                  <pic:blipFill>
                    <a:blip r:embed="rId19" cstate="print">
                      <a:extLst>
                        <a:ext uri="{28A0092B-C50C-407E-A947-70E740481C1C}">
                          <a14:useLocalDpi xmlns:a14="http://schemas.microsoft.com/office/drawing/2010/main" val="0"/>
                        </a:ext>
                      </a:extLst>
                    </a:blip>
                    <a:stretch>
                      <a:fillRect/>
                    </a:stretch>
                  </pic:blipFill>
                  <pic:spPr>
                    <a:xfrm>
                      <a:off x="0" y="0"/>
                      <a:ext cx="4525909" cy="1540116"/>
                    </a:xfrm>
                    <a:prstGeom prst="rect">
                      <a:avLst/>
                    </a:prstGeom>
                  </pic:spPr>
                </pic:pic>
              </a:graphicData>
            </a:graphic>
          </wp:inline>
        </w:drawing>
      </w:r>
    </w:p>
    <w:p w14:paraId="38463954" w14:textId="1F90B165" w:rsidR="00270528" w:rsidRDefault="00270528" w:rsidP="00270528">
      <w:pPr>
        <w:pStyle w:val="Didascalia"/>
        <w:rPr>
          <w:lang w:val="it-IT"/>
        </w:rPr>
      </w:pPr>
      <w:bookmarkStart w:id="22" w:name="_Ref170208895"/>
      <w:r w:rsidRPr="00B20C86">
        <w:rPr>
          <w:lang w:val="it-IT"/>
        </w:rPr>
        <w:t xml:space="preserve">Figure </w:t>
      </w:r>
      <w:r w:rsidR="00A11395">
        <w:rPr>
          <w:lang w:val="it-IT"/>
        </w:rPr>
        <w:fldChar w:fldCharType="begin"/>
      </w:r>
      <w:r w:rsidR="00A11395">
        <w:rPr>
          <w:lang w:val="it-IT"/>
        </w:rPr>
        <w:instrText xml:space="preserve"> STYLEREF 1 \s </w:instrText>
      </w:r>
      <w:r w:rsidR="00A11395">
        <w:rPr>
          <w:lang w:val="it-IT"/>
        </w:rPr>
        <w:fldChar w:fldCharType="separate"/>
      </w:r>
      <w:r w:rsidR="004E74FE">
        <w:rPr>
          <w:noProof/>
          <w:lang w:val="it-IT"/>
        </w:rPr>
        <w:t>5</w:t>
      </w:r>
      <w:r w:rsidR="00A11395">
        <w:rPr>
          <w:lang w:val="it-IT"/>
        </w:rPr>
        <w:fldChar w:fldCharType="end"/>
      </w:r>
      <w:r w:rsidR="00A11395">
        <w:rPr>
          <w:lang w:val="it-IT"/>
        </w:rPr>
        <w:noBreakHyphen/>
      </w:r>
      <w:r w:rsidR="00A11395">
        <w:rPr>
          <w:lang w:val="it-IT"/>
        </w:rPr>
        <w:fldChar w:fldCharType="begin"/>
      </w:r>
      <w:r w:rsidR="00A11395">
        <w:rPr>
          <w:lang w:val="it-IT"/>
        </w:rPr>
        <w:instrText xml:space="preserve"> SEQ Figure \* ARABIC \s 1 </w:instrText>
      </w:r>
      <w:r w:rsidR="00A11395">
        <w:rPr>
          <w:lang w:val="it-IT"/>
        </w:rPr>
        <w:fldChar w:fldCharType="separate"/>
      </w:r>
      <w:r w:rsidR="004E74FE">
        <w:rPr>
          <w:noProof/>
          <w:lang w:val="it-IT"/>
        </w:rPr>
        <w:t>10</w:t>
      </w:r>
      <w:r w:rsidR="00A11395">
        <w:rPr>
          <w:lang w:val="it-IT"/>
        </w:rPr>
        <w:fldChar w:fldCharType="end"/>
      </w:r>
      <w:bookmarkEnd w:id="22"/>
      <w:r w:rsidRPr="00B20C86">
        <w:rPr>
          <w:lang w:val="it-IT"/>
        </w:rPr>
        <w:t xml:space="preserve">. </w:t>
      </w:r>
      <w:r w:rsidRPr="008917E4">
        <w:rPr>
          <w:lang w:val="it-IT"/>
        </w:rPr>
        <w:t>La polarità di una m</w:t>
      </w:r>
      <w:r>
        <w:rPr>
          <w:lang w:val="it-IT"/>
        </w:rPr>
        <w:t>olecola dipende dalla sua geometria. La presenza di legami polari, infatti rappresenta una condizione necessaria, ma non sufficiente per determinare la polarità di una molecola. Nel caso dell’anidride carbonica, per esempio, i momenti di dipolo costruiti sui singoli legami si annullano a vicenda, mentre nell’acqua la somma dei momenti di dipolo dà una risultante non nulla. La risultante si può valutare dalla combinazione vettoriale dei singoli momenti dipolari</w:t>
      </w:r>
    </w:p>
    <w:p w14:paraId="6B8BD460" w14:textId="01BCF5A4" w:rsidR="0097564F" w:rsidRDefault="0097564F" w:rsidP="0097564F">
      <w:pPr>
        <w:pStyle w:val="Titolo3"/>
        <w:rPr>
          <w:rFonts w:eastAsiaTheme="minorEastAsia"/>
          <w:lang w:val="it-IT"/>
        </w:rPr>
      </w:pPr>
      <w:bookmarkStart w:id="23" w:name="_Toc198635591"/>
      <w:r>
        <w:rPr>
          <w:rFonts w:eastAsiaTheme="minorEastAsia"/>
          <w:lang w:val="it-IT"/>
        </w:rPr>
        <w:t>La scala di elettronegatività e i composti ionici</w:t>
      </w:r>
      <w:bookmarkEnd w:id="23"/>
    </w:p>
    <w:p w14:paraId="79121A43" w14:textId="7425FDEA" w:rsidR="00270528" w:rsidRDefault="00270528" w:rsidP="00270528">
      <w:pPr>
        <w:rPr>
          <w:rFonts w:eastAsiaTheme="minorEastAsia"/>
          <w:lang w:val="it-IT"/>
        </w:rPr>
      </w:pPr>
      <w:r>
        <w:rPr>
          <w:rFonts w:eastAsiaTheme="minorEastAsia"/>
          <w:lang w:val="it-IT"/>
        </w:rPr>
        <w:t xml:space="preserve">Il modello VB permette di quantificare </w:t>
      </w:r>
      <w:r w:rsidR="00792048">
        <w:rPr>
          <w:rFonts w:eastAsiaTheme="minorEastAsia"/>
          <w:lang w:val="it-IT"/>
        </w:rPr>
        <w:t>l’effetto del</w:t>
      </w:r>
      <w:r w:rsidR="008B3B42">
        <w:rPr>
          <w:rFonts w:eastAsiaTheme="minorEastAsia"/>
          <w:lang w:val="it-IT"/>
        </w:rPr>
        <w:t xml:space="preserve"> contributo ionico al legame covalente (quantificando quindi </w:t>
      </w:r>
      <w:r>
        <w:rPr>
          <w:rFonts w:eastAsiaTheme="minorEastAsia"/>
          <w:lang w:val="it-IT"/>
        </w:rPr>
        <w:t>l</w:t>
      </w:r>
      <w:r w:rsidR="008D69C0">
        <w:rPr>
          <w:rFonts w:eastAsiaTheme="minorEastAsia"/>
          <w:lang w:val="it-IT"/>
        </w:rPr>
        <w:t>a polarità d</w:t>
      </w:r>
      <w:r>
        <w:rPr>
          <w:rFonts w:eastAsiaTheme="minorEastAsia"/>
          <w:lang w:val="it-IT"/>
        </w:rPr>
        <w:t>el legame</w:t>
      </w:r>
      <w:r w:rsidR="008B3B42">
        <w:rPr>
          <w:rFonts w:eastAsiaTheme="minorEastAsia"/>
          <w:lang w:val="it-IT"/>
        </w:rPr>
        <w:t>)</w:t>
      </w:r>
      <w:r>
        <w:rPr>
          <w:rFonts w:eastAsiaTheme="minorEastAsia"/>
          <w:lang w:val="it-IT"/>
        </w:rPr>
        <w:t xml:space="preserve"> </w:t>
      </w:r>
      <w:r w:rsidR="00033940">
        <w:rPr>
          <w:rFonts w:eastAsiaTheme="minorEastAsia"/>
          <w:lang w:val="it-IT"/>
        </w:rPr>
        <w:t>attraverso</w:t>
      </w:r>
      <w:r>
        <w:rPr>
          <w:rFonts w:eastAsiaTheme="minorEastAsia"/>
          <w:lang w:val="it-IT"/>
        </w:rPr>
        <w:t xml:space="preserve"> il concetto di </w:t>
      </w:r>
      <w:r w:rsidRPr="008B3B42">
        <w:rPr>
          <w:rFonts w:eastAsiaTheme="minorEastAsia"/>
          <w:b/>
          <w:i/>
          <w:lang w:val="it-IT"/>
        </w:rPr>
        <w:t>elettronegatività</w:t>
      </w:r>
      <w:r w:rsidR="008B3B42">
        <w:rPr>
          <w:rFonts w:eastAsiaTheme="minorEastAsia"/>
          <w:lang w:val="it-IT"/>
        </w:rPr>
        <w:t xml:space="preserve"> che </w:t>
      </w:r>
      <w:r w:rsidR="008D69C0">
        <w:rPr>
          <w:rFonts w:eastAsiaTheme="minorEastAsia"/>
          <w:lang w:val="it-IT"/>
        </w:rPr>
        <w:t xml:space="preserve">è definita come </w:t>
      </w:r>
      <w:r w:rsidR="008B3B42">
        <w:rPr>
          <w:rFonts w:eastAsiaTheme="minorEastAsia"/>
          <w:lang w:val="it-IT"/>
        </w:rPr>
        <w:t xml:space="preserve">la forza con cui un atomo attira verso di sé la coppia elettronica condivisa nel legame. </w:t>
      </w:r>
      <w:r>
        <w:rPr>
          <w:rFonts w:eastAsiaTheme="minorEastAsia"/>
          <w:lang w:val="it-IT"/>
        </w:rPr>
        <w:t xml:space="preserve"> È bene ricordare che l’elettronegatività non è una proprietà degli atomi (come, ad esempio, l’energia di ionizzazione o l’affinità elettronica) e assume valori diversi in base a come viene calcolata (</w:t>
      </w:r>
      <w:r>
        <w:rPr>
          <w:rFonts w:eastAsiaTheme="minorEastAsia"/>
          <w:lang w:val="it-IT"/>
        </w:rPr>
        <w:fldChar w:fldCharType="begin"/>
      </w:r>
      <w:r>
        <w:rPr>
          <w:rFonts w:eastAsiaTheme="minorEastAsia"/>
          <w:lang w:val="it-IT"/>
        </w:rPr>
        <w:instrText xml:space="preserve"> REF _Ref171676246 \h </w:instrText>
      </w:r>
      <w:r>
        <w:rPr>
          <w:rFonts w:eastAsiaTheme="minorEastAsia"/>
          <w:lang w:val="it-IT"/>
        </w:rPr>
      </w:r>
      <w:r>
        <w:rPr>
          <w:rFonts w:eastAsiaTheme="minorEastAsia"/>
          <w:lang w:val="it-IT"/>
        </w:rPr>
        <w:fldChar w:fldCharType="separate"/>
      </w:r>
      <w:r w:rsidR="004E74FE" w:rsidRPr="004E74FE">
        <w:rPr>
          <w:lang w:val="it-IT"/>
        </w:rPr>
        <w:t xml:space="preserve">Box </w:t>
      </w:r>
      <w:r w:rsidR="004E74FE" w:rsidRPr="004E74FE">
        <w:rPr>
          <w:noProof/>
          <w:lang w:val="it-IT"/>
        </w:rPr>
        <w:t>5</w:t>
      </w:r>
      <w:r w:rsidR="004E74FE" w:rsidRPr="004E74FE">
        <w:rPr>
          <w:lang w:val="it-IT"/>
        </w:rPr>
        <w:noBreakHyphen/>
      </w:r>
      <w:r w:rsidR="004E74FE" w:rsidRPr="004E74FE">
        <w:rPr>
          <w:noProof/>
          <w:lang w:val="it-IT"/>
        </w:rPr>
        <w:t>1</w:t>
      </w:r>
      <w:r>
        <w:rPr>
          <w:rFonts w:eastAsiaTheme="minorEastAsia"/>
          <w:lang w:val="it-IT"/>
        </w:rPr>
        <w:fldChar w:fldCharType="end"/>
      </w:r>
      <w:r>
        <w:rPr>
          <w:rFonts w:eastAsiaTheme="minorEastAsia"/>
          <w:lang w:val="it-IT"/>
        </w:rPr>
        <w:t>).</w:t>
      </w:r>
    </w:p>
    <w:p w14:paraId="468678DF" w14:textId="1DFAD180" w:rsidR="00270528" w:rsidRPr="008C2E29" w:rsidRDefault="00270528" w:rsidP="00270528">
      <w:pPr>
        <w:pStyle w:val="tabella"/>
        <w:pBdr>
          <w:top w:val="single" w:sz="4" w:space="1" w:color="auto"/>
          <w:left w:val="single" w:sz="4" w:space="1" w:color="auto"/>
          <w:bottom w:val="single" w:sz="4" w:space="1" w:color="auto"/>
          <w:right w:val="single" w:sz="4" w:space="1" w:color="auto"/>
        </w:pBdr>
        <w:rPr>
          <w:rFonts w:eastAsiaTheme="minorEastAsia"/>
        </w:rPr>
      </w:pPr>
      <w:bookmarkStart w:id="24" w:name="_Ref171676246"/>
      <w:r>
        <w:lastRenderedPageBreak/>
        <w:t xml:space="preserve">Box </w:t>
      </w:r>
      <w:r>
        <w:fldChar w:fldCharType="begin"/>
      </w:r>
      <w:r>
        <w:instrText xml:space="preserve"> STYLEREF 1 \s </w:instrText>
      </w:r>
      <w:r>
        <w:fldChar w:fldCharType="separate"/>
      </w:r>
      <w:r w:rsidR="004E74FE">
        <w:rPr>
          <w:noProof/>
        </w:rPr>
        <w:t>5</w:t>
      </w:r>
      <w:r>
        <w:fldChar w:fldCharType="end"/>
      </w:r>
      <w:r>
        <w:noBreakHyphen/>
      </w:r>
      <w:r>
        <w:fldChar w:fldCharType="begin"/>
      </w:r>
      <w:r>
        <w:instrText xml:space="preserve"> SEQ Box \* ARABIC \s 1 </w:instrText>
      </w:r>
      <w:r>
        <w:fldChar w:fldCharType="separate"/>
      </w:r>
      <w:r w:rsidR="004E74FE">
        <w:rPr>
          <w:noProof/>
        </w:rPr>
        <w:t>1</w:t>
      </w:r>
      <w:r>
        <w:fldChar w:fldCharType="end"/>
      </w:r>
      <w:bookmarkEnd w:id="24"/>
      <w:r>
        <w:rPr>
          <w:rFonts w:eastAsiaTheme="minorEastAsia"/>
        </w:rPr>
        <w:t>. V</w:t>
      </w:r>
      <w:r w:rsidRPr="008C2E29">
        <w:rPr>
          <w:rFonts w:eastAsiaTheme="minorEastAsia"/>
        </w:rPr>
        <w:t>alutazione dell’elettronegatività degli elementi</w:t>
      </w:r>
    </w:p>
    <w:p w14:paraId="2FD7D8A8" w14:textId="77777777" w:rsidR="00270528" w:rsidRDefault="00270528" w:rsidP="00270528">
      <w:pPr>
        <w:pBdr>
          <w:top w:val="single" w:sz="4" w:space="1" w:color="auto"/>
          <w:left w:val="single" w:sz="4" w:space="1" w:color="auto"/>
          <w:bottom w:val="single" w:sz="4" w:space="1" w:color="auto"/>
          <w:right w:val="single" w:sz="4" w:space="1" w:color="auto"/>
        </w:pBdr>
        <w:rPr>
          <w:rFonts w:eastAsiaTheme="minorEastAsia"/>
          <w:lang w:val="it-IT"/>
        </w:rPr>
      </w:pPr>
      <w:r>
        <w:rPr>
          <w:rFonts w:eastAsiaTheme="minorEastAsia"/>
          <w:lang w:val="it-IT"/>
        </w:rPr>
        <w:t>Proponiamo qui il calcolo dei valori dell’elettronegatività proposti da Pauling e da Mulliken, il primo esponente del modello VB e il secondo esponente del modello MO. Per Pauling è possibile valutare la differenza di elettronegatività tra due atomi coinvolti in un legame (A-B) dalla formula seguente:</w:t>
      </w:r>
    </w:p>
    <w:p w14:paraId="069F701D" w14:textId="77777777" w:rsidR="00270528" w:rsidRDefault="007835D6" w:rsidP="00270528">
      <w:pPr>
        <w:pBdr>
          <w:top w:val="single" w:sz="4" w:space="1" w:color="auto"/>
          <w:left w:val="single" w:sz="4" w:space="1" w:color="auto"/>
          <w:bottom w:val="single" w:sz="4" w:space="1" w:color="auto"/>
          <w:right w:val="single" w:sz="4" w:space="1" w:color="auto"/>
        </w:pBdr>
        <w:rPr>
          <w:rFonts w:eastAsiaTheme="minorEastAsia"/>
          <w:lang w:val="it-IT"/>
        </w:rPr>
      </w:pPr>
      <m:oMathPara>
        <m:oMath>
          <m:sSub>
            <m:sSubPr>
              <m:ctrlPr>
                <w:rPr>
                  <w:rFonts w:ascii="Cambria Math" w:eastAsiaTheme="minorEastAsia" w:hAnsi="Cambria Math"/>
                  <w:i/>
                  <w:lang w:val="it-IT"/>
                </w:rPr>
              </m:ctrlPr>
            </m:sSubPr>
            <m:e>
              <m:r>
                <w:rPr>
                  <w:rFonts w:ascii="Cambria Math" w:eastAsiaTheme="minorEastAsia" w:hAnsi="Cambria Math"/>
                  <w:lang w:val="it-IT"/>
                </w:rPr>
                <m:t>χ</m:t>
              </m:r>
            </m:e>
            <m:sub>
              <m:r>
                <w:rPr>
                  <w:rFonts w:ascii="Cambria Math" w:eastAsiaTheme="minorEastAsia" w:hAnsi="Cambria Math"/>
                  <w:lang w:val="it-IT"/>
                </w:rPr>
                <m:t>A</m:t>
              </m:r>
            </m:sub>
          </m:sSub>
          <m:r>
            <w:rPr>
              <w:rFonts w:ascii="Cambria Math" w:eastAsiaTheme="minorEastAsia" w:hAnsi="Cambria Math"/>
              <w:lang w:val="it-IT"/>
            </w:rPr>
            <m:t>-</m:t>
          </m:r>
          <m:sSub>
            <m:sSubPr>
              <m:ctrlPr>
                <w:rPr>
                  <w:rFonts w:ascii="Cambria Math" w:eastAsiaTheme="minorEastAsia" w:hAnsi="Cambria Math"/>
                  <w:i/>
                  <w:lang w:val="it-IT"/>
                </w:rPr>
              </m:ctrlPr>
            </m:sSubPr>
            <m:e>
              <m:r>
                <w:rPr>
                  <w:rFonts w:ascii="Cambria Math" w:eastAsiaTheme="minorEastAsia" w:hAnsi="Cambria Math"/>
                  <w:lang w:val="it-IT"/>
                </w:rPr>
                <m:t>χ</m:t>
              </m:r>
            </m:e>
            <m:sub>
              <m:r>
                <w:rPr>
                  <w:rFonts w:ascii="Cambria Math" w:eastAsiaTheme="minorEastAsia" w:hAnsi="Cambria Math"/>
                  <w:lang w:val="it-IT"/>
                </w:rPr>
                <m:t>B</m:t>
              </m:r>
            </m:sub>
          </m:sSub>
          <m:r>
            <w:rPr>
              <w:rFonts w:ascii="Cambria Math" w:eastAsiaTheme="minorEastAsia" w:hAnsi="Cambria Math"/>
              <w:lang w:val="it-IT"/>
            </w:rPr>
            <m:t>=0.102</m:t>
          </m:r>
          <m:rad>
            <m:radPr>
              <m:degHide m:val="1"/>
              <m:ctrlPr>
                <w:rPr>
                  <w:rFonts w:ascii="Cambria Math" w:eastAsiaTheme="minorEastAsia" w:hAnsi="Cambria Math"/>
                  <w:i/>
                  <w:lang w:val="it-IT"/>
                </w:rPr>
              </m:ctrlPr>
            </m:radPr>
            <m:deg/>
            <m:e>
              <m:sSub>
                <m:sSubPr>
                  <m:ctrlPr>
                    <w:rPr>
                      <w:rFonts w:ascii="Cambria Math" w:eastAsiaTheme="minorEastAsia" w:hAnsi="Cambria Math"/>
                      <w:i/>
                      <w:lang w:val="it-IT"/>
                    </w:rPr>
                  </m:ctrlPr>
                </m:sSubPr>
                <m:e>
                  <m:r>
                    <m:rPr>
                      <m:sty m:val="p"/>
                    </m:rPr>
                    <w:rPr>
                      <w:rFonts w:ascii="Cambria Math" w:eastAsiaTheme="minorEastAsia" w:hAnsi="Cambria Math"/>
                      <w:lang w:val="it-IT"/>
                    </w:rPr>
                    <m:t>Δ</m:t>
                  </m:r>
                  <m:r>
                    <w:rPr>
                      <w:rFonts w:ascii="Cambria Math" w:eastAsiaTheme="minorEastAsia" w:hAnsi="Cambria Math"/>
                      <w:lang w:val="it-IT"/>
                    </w:rPr>
                    <m:t>H</m:t>
                  </m:r>
                </m:e>
                <m:sub>
                  <m:r>
                    <w:rPr>
                      <w:rFonts w:ascii="Cambria Math" w:eastAsiaTheme="minorEastAsia" w:hAnsi="Cambria Math"/>
                      <w:lang w:val="it-IT"/>
                    </w:rPr>
                    <m:t>diss</m:t>
                  </m:r>
                </m:sub>
              </m:sSub>
              <m:d>
                <m:dPr>
                  <m:ctrlPr>
                    <w:rPr>
                      <w:rFonts w:ascii="Cambria Math" w:eastAsiaTheme="minorEastAsia" w:hAnsi="Cambria Math"/>
                      <w:i/>
                      <w:lang w:val="it-IT"/>
                    </w:rPr>
                  </m:ctrlPr>
                </m:dPr>
                <m:e>
                  <m:r>
                    <w:rPr>
                      <w:rFonts w:ascii="Cambria Math" w:eastAsiaTheme="minorEastAsia" w:hAnsi="Cambria Math"/>
                      <w:lang w:val="it-IT"/>
                    </w:rPr>
                    <m:t>AB</m:t>
                  </m:r>
                </m:e>
              </m:d>
              <m:r>
                <w:rPr>
                  <w:rFonts w:ascii="Cambria Math" w:eastAsiaTheme="minorEastAsia" w:hAnsi="Cambria Math"/>
                  <w:lang w:val="it-IT"/>
                </w:rPr>
                <m:t>-</m:t>
              </m:r>
              <m:f>
                <m:fPr>
                  <m:ctrlPr>
                    <w:rPr>
                      <w:rFonts w:ascii="Cambria Math" w:eastAsiaTheme="minorEastAsia" w:hAnsi="Cambria Math"/>
                      <w:i/>
                      <w:lang w:val="it-IT"/>
                    </w:rPr>
                  </m:ctrlPr>
                </m:fPr>
                <m:num>
                  <m:sSub>
                    <m:sSubPr>
                      <m:ctrlPr>
                        <w:rPr>
                          <w:rFonts w:ascii="Cambria Math" w:eastAsiaTheme="minorEastAsia" w:hAnsi="Cambria Math"/>
                          <w:i/>
                          <w:lang w:val="it-IT"/>
                        </w:rPr>
                      </m:ctrlPr>
                    </m:sSubPr>
                    <m:e>
                      <m:r>
                        <m:rPr>
                          <m:sty m:val="p"/>
                        </m:rPr>
                        <w:rPr>
                          <w:rFonts w:ascii="Cambria Math" w:eastAsiaTheme="minorEastAsia" w:hAnsi="Cambria Math"/>
                          <w:lang w:val="it-IT"/>
                        </w:rPr>
                        <m:t>Δ</m:t>
                      </m:r>
                      <m:r>
                        <w:rPr>
                          <w:rFonts w:ascii="Cambria Math" w:eastAsiaTheme="minorEastAsia" w:hAnsi="Cambria Math"/>
                          <w:lang w:val="it-IT"/>
                        </w:rPr>
                        <m:t>H</m:t>
                      </m:r>
                    </m:e>
                    <m:sub>
                      <m:r>
                        <w:rPr>
                          <w:rFonts w:ascii="Cambria Math" w:eastAsiaTheme="minorEastAsia" w:hAnsi="Cambria Math"/>
                          <w:lang w:val="it-IT"/>
                        </w:rPr>
                        <m:t>diss</m:t>
                      </m:r>
                    </m:sub>
                  </m:sSub>
                  <m:d>
                    <m:dPr>
                      <m:ctrlPr>
                        <w:rPr>
                          <w:rFonts w:ascii="Cambria Math" w:eastAsiaTheme="minorEastAsia" w:hAnsi="Cambria Math"/>
                          <w:i/>
                          <w:lang w:val="it-IT"/>
                        </w:rPr>
                      </m:ctrlPr>
                    </m:dPr>
                    <m:e>
                      <m:r>
                        <w:rPr>
                          <w:rFonts w:ascii="Cambria Math" w:eastAsiaTheme="minorEastAsia" w:hAnsi="Cambria Math"/>
                          <w:lang w:val="it-IT"/>
                        </w:rPr>
                        <m:t>AA</m:t>
                      </m:r>
                    </m:e>
                  </m:d>
                  <m:r>
                    <w:rPr>
                      <w:rFonts w:ascii="Cambria Math" w:eastAsiaTheme="minorEastAsia" w:hAnsi="Cambria Math"/>
                      <w:lang w:val="it-IT"/>
                    </w:rPr>
                    <m:t>+</m:t>
                  </m:r>
                  <m:sSub>
                    <m:sSubPr>
                      <m:ctrlPr>
                        <w:rPr>
                          <w:rFonts w:ascii="Cambria Math" w:eastAsiaTheme="minorEastAsia" w:hAnsi="Cambria Math"/>
                          <w:i/>
                          <w:lang w:val="it-IT"/>
                        </w:rPr>
                      </m:ctrlPr>
                    </m:sSubPr>
                    <m:e>
                      <m:r>
                        <m:rPr>
                          <m:sty m:val="p"/>
                        </m:rPr>
                        <w:rPr>
                          <w:rFonts w:ascii="Cambria Math" w:eastAsiaTheme="minorEastAsia" w:hAnsi="Cambria Math"/>
                          <w:lang w:val="it-IT"/>
                        </w:rPr>
                        <m:t>Δ</m:t>
                      </m:r>
                      <m:r>
                        <w:rPr>
                          <w:rFonts w:ascii="Cambria Math" w:eastAsiaTheme="minorEastAsia" w:hAnsi="Cambria Math"/>
                          <w:lang w:val="it-IT"/>
                        </w:rPr>
                        <m:t>H</m:t>
                      </m:r>
                    </m:e>
                    <m:sub>
                      <m:r>
                        <w:rPr>
                          <w:rFonts w:ascii="Cambria Math" w:eastAsiaTheme="minorEastAsia" w:hAnsi="Cambria Math"/>
                          <w:lang w:val="it-IT"/>
                        </w:rPr>
                        <m:t>diss</m:t>
                      </m:r>
                    </m:sub>
                  </m:sSub>
                  <m:d>
                    <m:dPr>
                      <m:ctrlPr>
                        <w:rPr>
                          <w:rFonts w:ascii="Cambria Math" w:eastAsiaTheme="minorEastAsia" w:hAnsi="Cambria Math"/>
                          <w:i/>
                          <w:lang w:val="it-IT"/>
                        </w:rPr>
                      </m:ctrlPr>
                    </m:dPr>
                    <m:e>
                      <m:r>
                        <w:rPr>
                          <w:rFonts w:ascii="Cambria Math" w:eastAsiaTheme="minorEastAsia" w:hAnsi="Cambria Math"/>
                          <w:lang w:val="it-IT"/>
                        </w:rPr>
                        <m:t>BB</m:t>
                      </m:r>
                    </m:e>
                  </m:d>
                </m:num>
                <m:den>
                  <m:r>
                    <w:rPr>
                      <w:rFonts w:ascii="Cambria Math" w:eastAsiaTheme="minorEastAsia" w:hAnsi="Cambria Math"/>
                      <w:lang w:val="it-IT"/>
                    </w:rPr>
                    <m:t>2</m:t>
                  </m:r>
                </m:den>
              </m:f>
            </m:e>
          </m:rad>
        </m:oMath>
      </m:oMathPara>
    </w:p>
    <w:p w14:paraId="2D9CBC2A" w14:textId="77777777" w:rsidR="00270528" w:rsidRDefault="00270528" w:rsidP="00270528">
      <w:pPr>
        <w:pBdr>
          <w:top w:val="single" w:sz="4" w:space="1" w:color="auto"/>
          <w:left w:val="single" w:sz="4" w:space="1" w:color="auto"/>
          <w:bottom w:val="single" w:sz="4" w:space="1" w:color="auto"/>
          <w:right w:val="single" w:sz="4" w:space="1" w:color="auto"/>
        </w:pBdr>
        <w:rPr>
          <w:rFonts w:eastAsiaTheme="minorEastAsia"/>
          <w:lang w:val="it-IT"/>
        </w:rPr>
      </w:pPr>
      <w:r>
        <w:rPr>
          <w:rFonts w:eastAsiaTheme="minorEastAsia"/>
          <w:lang w:val="it-IT"/>
        </w:rPr>
        <w:t xml:space="preserve">Dove </w:t>
      </w:r>
      <w:r w:rsidRPr="00D9509A">
        <w:rPr>
          <w:rFonts w:ascii="Symbol" w:eastAsiaTheme="minorEastAsia" w:hAnsi="Symbol"/>
          <w:i/>
          <w:lang w:val="it-IT"/>
        </w:rPr>
        <w:t></w:t>
      </w:r>
      <w:r w:rsidRPr="00D9509A">
        <w:rPr>
          <w:rFonts w:eastAsiaTheme="minorEastAsia"/>
          <w:i/>
          <w:vertAlign w:val="subscript"/>
          <w:lang w:val="it-IT"/>
        </w:rPr>
        <w:t>A</w:t>
      </w:r>
      <w:r>
        <w:rPr>
          <w:rFonts w:eastAsiaTheme="minorEastAsia"/>
          <w:lang w:val="it-IT"/>
        </w:rPr>
        <w:t xml:space="preserve"> e </w:t>
      </w:r>
      <w:r w:rsidRPr="00D9509A">
        <w:rPr>
          <w:rFonts w:ascii="Symbol" w:eastAsiaTheme="minorEastAsia" w:hAnsi="Symbol"/>
          <w:i/>
          <w:lang w:val="it-IT"/>
        </w:rPr>
        <w:t></w:t>
      </w:r>
      <w:r>
        <w:rPr>
          <w:rFonts w:eastAsiaTheme="minorEastAsia"/>
          <w:i/>
          <w:vertAlign w:val="subscript"/>
          <w:lang w:val="it-IT"/>
        </w:rPr>
        <w:t>B</w:t>
      </w:r>
      <w:r>
        <w:rPr>
          <w:rFonts w:eastAsiaTheme="minorEastAsia"/>
          <w:lang w:val="it-IT"/>
        </w:rPr>
        <w:t xml:space="preserve"> sono rispettivamente le elettronegatività di A e di B e </w:t>
      </w:r>
      <w:r w:rsidRPr="00D9509A">
        <w:rPr>
          <w:rFonts w:ascii="Symbol" w:eastAsiaTheme="minorEastAsia" w:hAnsi="Symbol"/>
          <w:i/>
          <w:lang w:val="it-IT"/>
        </w:rPr>
        <w:t></w:t>
      </w:r>
      <w:r w:rsidRPr="00D9509A">
        <w:rPr>
          <w:rFonts w:eastAsiaTheme="minorEastAsia"/>
          <w:i/>
          <w:lang w:val="it-IT"/>
        </w:rPr>
        <w:t>H</w:t>
      </w:r>
      <w:r w:rsidRPr="00D9509A">
        <w:rPr>
          <w:rFonts w:eastAsiaTheme="minorEastAsia"/>
          <w:i/>
          <w:vertAlign w:val="subscript"/>
          <w:lang w:val="it-IT"/>
        </w:rPr>
        <w:t>diss</w:t>
      </w:r>
      <w:r>
        <w:rPr>
          <w:rFonts w:eastAsiaTheme="minorEastAsia"/>
          <w:lang w:val="it-IT"/>
        </w:rPr>
        <w:t xml:space="preserve"> sono le entalpie di dissociazione della molecola A-B, di A-A e di B-B. Assegnando arbitrariamente il valore 4 all’elettronegatività del fluoro (l’elemento più elettronegativo) è possibile costruire con questa formula una scala di elettronegatività per tutti gli elementi.</w:t>
      </w:r>
    </w:p>
    <w:p w14:paraId="70EB5080" w14:textId="77777777" w:rsidR="00270528" w:rsidRDefault="00270528" w:rsidP="00270528">
      <w:pPr>
        <w:pBdr>
          <w:top w:val="single" w:sz="4" w:space="1" w:color="auto"/>
          <w:left w:val="single" w:sz="4" w:space="1" w:color="auto"/>
          <w:bottom w:val="single" w:sz="4" w:space="1" w:color="auto"/>
          <w:right w:val="single" w:sz="4" w:space="1" w:color="auto"/>
        </w:pBdr>
        <w:rPr>
          <w:rFonts w:eastAsiaTheme="minorEastAsia"/>
          <w:lang w:val="it-IT"/>
        </w:rPr>
      </w:pPr>
      <w:r>
        <w:rPr>
          <w:rFonts w:eastAsiaTheme="minorEastAsia"/>
          <w:lang w:val="it-IT"/>
        </w:rPr>
        <w:t>Il calcolo proposto da Mulliken è più semplice perché prende in considerazione l’energia di prima ionizzazione (IE) e l’affinità (AE) di ciascun elemento secondo la seguente formula</w:t>
      </w:r>
    </w:p>
    <w:p w14:paraId="0E7C3604" w14:textId="77777777" w:rsidR="00270528" w:rsidRDefault="007835D6" w:rsidP="00270528">
      <w:pPr>
        <w:pBdr>
          <w:top w:val="single" w:sz="4" w:space="1" w:color="auto"/>
          <w:left w:val="single" w:sz="4" w:space="1" w:color="auto"/>
          <w:bottom w:val="single" w:sz="4" w:space="1" w:color="auto"/>
          <w:right w:val="single" w:sz="4" w:space="1" w:color="auto"/>
        </w:pBdr>
        <w:rPr>
          <w:rFonts w:eastAsiaTheme="minorEastAsia"/>
          <w:lang w:val="it-IT"/>
        </w:rPr>
      </w:pPr>
      <m:oMathPara>
        <m:oMath>
          <m:sSub>
            <m:sSubPr>
              <m:ctrlPr>
                <w:rPr>
                  <w:rFonts w:ascii="Cambria Math" w:eastAsiaTheme="minorEastAsia" w:hAnsi="Cambria Math"/>
                  <w:i/>
                  <w:lang w:val="it-IT"/>
                </w:rPr>
              </m:ctrlPr>
            </m:sSubPr>
            <m:e>
              <m:r>
                <w:rPr>
                  <w:rFonts w:ascii="Cambria Math" w:eastAsiaTheme="minorEastAsia" w:hAnsi="Cambria Math"/>
                  <w:lang w:val="it-IT"/>
                </w:rPr>
                <m:t>χ</m:t>
              </m:r>
            </m:e>
            <m:sub>
              <m:r>
                <w:rPr>
                  <w:rFonts w:ascii="Cambria Math" w:eastAsiaTheme="minorEastAsia" w:hAnsi="Cambria Math"/>
                  <w:lang w:val="it-IT"/>
                </w:rPr>
                <m:t>A</m:t>
              </m:r>
            </m:sub>
          </m:sSub>
          <m:r>
            <w:rPr>
              <w:rFonts w:ascii="Cambria Math" w:eastAsiaTheme="minorEastAsia" w:hAnsi="Cambria Math"/>
              <w:lang w:val="it-IT"/>
            </w:rPr>
            <m:t>=1.97 ×</m:t>
          </m:r>
          <m:sSup>
            <m:sSupPr>
              <m:ctrlPr>
                <w:rPr>
                  <w:rFonts w:ascii="Cambria Math" w:eastAsiaTheme="minorEastAsia" w:hAnsi="Cambria Math"/>
                  <w:i/>
                  <w:lang w:val="it-IT"/>
                </w:rPr>
              </m:ctrlPr>
            </m:sSupPr>
            <m:e>
              <m:r>
                <w:rPr>
                  <w:rFonts w:ascii="Cambria Math" w:eastAsiaTheme="minorEastAsia" w:hAnsi="Cambria Math"/>
                  <w:lang w:val="it-IT"/>
                </w:rPr>
                <m:t>10</m:t>
              </m:r>
            </m:e>
            <m:sup>
              <m:r>
                <w:rPr>
                  <w:rFonts w:ascii="Cambria Math" w:eastAsiaTheme="minorEastAsia" w:hAnsi="Cambria Math"/>
                  <w:lang w:val="it-IT"/>
                </w:rPr>
                <m:t>-3</m:t>
              </m:r>
            </m:sup>
          </m:sSup>
          <m:d>
            <m:dPr>
              <m:ctrlPr>
                <w:rPr>
                  <w:rFonts w:ascii="Cambria Math" w:eastAsiaTheme="minorEastAsia" w:hAnsi="Cambria Math"/>
                  <w:i/>
                  <w:lang w:val="it-IT"/>
                </w:rPr>
              </m:ctrlPr>
            </m:dPr>
            <m:e>
              <m:r>
                <w:rPr>
                  <w:rFonts w:ascii="Cambria Math" w:eastAsiaTheme="minorEastAsia" w:hAnsi="Cambria Math"/>
                  <w:lang w:val="it-IT"/>
                </w:rPr>
                <m:t>IE-AE</m:t>
              </m:r>
            </m:e>
          </m:d>
          <m:r>
            <w:rPr>
              <w:rFonts w:ascii="Cambria Math" w:eastAsiaTheme="minorEastAsia" w:hAnsi="Cambria Math"/>
              <w:lang w:val="it-IT"/>
            </w:rPr>
            <m:t>+0.19</m:t>
          </m:r>
        </m:oMath>
      </m:oMathPara>
    </w:p>
    <w:p w14:paraId="6C5350EB" w14:textId="77777777" w:rsidR="00033940" w:rsidRDefault="008B3B42" w:rsidP="00270528">
      <w:pPr>
        <w:rPr>
          <w:rFonts w:eastAsiaTheme="minorEastAsia"/>
          <w:lang w:val="it-IT"/>
        </w:rPr>
      </w:pPr>
      <w:r>
        <w:rPr>
          <w:rFonts w:eastAsiaTheme="minorEastAsia"/>
          <w:lang w:val="it-IT"/>
        </w:rPr>
        <w:t xml:space="preserve">Maggiore è la differenza di elettronegatività tra due atomi maggiore sarà la polarità del legame. Al limite di questo andamento il legame covalente si trasforma in un legame ionico in cui la carica si è trasferita </w:t>
      </w:r>
      <w:r w:rsidR="00033940">
        <w:rPr>
          <w:rFonts w:eastAsiaTheme="minorEastAsia"/>
          <w:lang w:val="it-IT"/>
        </w:rPr>
        <w:t>totalmente</w:t>
      </w:r>
      <w:r>
        <w:rPr>
          <w:rFonts w:eastAsiaTheme="minorEastAsia"/>
          <w:lang w:val="it-IT"/>
        </w:rPr>
        <w:t xml:space="preserve"> su un atomo.</w:t>
      </w:r>
    </w:p>
    <w:p w14:paraId="37A62A1E" w14:textId="77777777" w:rsidR="00033940" w:rsidRDefault="00033940" w:rsidP="00033940">
      <w:pPr>
        <w:rPr>
          <w:rFonts w:eastAsiaTheme="minorEastAsia"/>
          <w:lang w:val="it-IT"/>
        </w:rPr>
      </w:pPr>
      <w:r>
        <w:rPr>
          <w:rFonts w:eastAsiaTheme="minorEastAsia"/>
          <w:noProof/>
        </w:rPr>
        <w:drawing>
          <wp:inline distT="0" distB="0" distL="0" distR="0" wp14:anchorId="3402BB3F" wp14:editId="67D63587">
            <wp:extent cx="4803468" cy="2971800"/>
            <wp:effectExtent l="0" t="0" r="0" b="0"/>
            <wp:docPr id="36" name="Immagin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phics-064.jpg"/>
                    <pic:cNvPicPr/>
                  </pic:nvPicPr>
                  <pic:blipFill rotWithShape="1">
                    <a:blip r:embed="rId20" cstate="print">
                      <a:extLst>
                        <a:ext uri="{28A0092B-C50C-407E-A947-70E740481C1C}">
                          <a14:useLocalDpi xmlns:a14="http://schemas.microsoft.com/office/drawing/2010/main" val="0"/>
                        </a:ext>
                      </a:extLst>
                    </a:blip>
                    <a:srcRect r="33252" b="28592"/>
                    <a:stretch/>
                  </pic:blipFill>
                  <pic:spPr bwMode="auto">
                    <a:xfrm>
                      <a:off x="0" y="0"/>
                      <a:ext cx="4836103" cy="2991991"/>
                    </a:xfrm>
                    <a:prstGeom prst="rect">
                      <a:avLst/>
                    </a:prstGeom>
                    <a:ln>
                      <a:noFill/>
                    </a:ln>
                    <a:extLst>
                      <a:ext uri="{53640926-AAD7-44D8-BBD7-CCE9431645EC}">
                        <a14:shadowObscured xmlns:a14="http://schemas.microsoft.com/office/drawing/2010/main"/>
                      </a:ext>
                    </a:extLst>
                  </pic:spPr>
                </pic:pic>
              </a:graphicData>
            </a:graphic>
          </wp:inline>
        </w:drawing>
      </w:r>
    </w:p>
    <w:p w14:paraId="7CAA8023" w14:textId="439352B4" w:rsidR="00033940" w:rsidRPr="00D9509A" w:rsidRDefault="00033940" w:rsidP="00033940">
      <w:pPr>
        <w:pStyle w:val="Didascalia"/>
        <w:rPr>
          <w:rFonts w:eastAsiaTheme="minorEastAsia"/>
          <w:lang w:val="it-IT"/>
        </w:rPr>
      </w:pPr>
      <w:r w:rsidRPr="00D9509A">
        <w:rPr>
          <w:lang w:val="it-IT"/>
        </w:rPr>
        <w:lastRenderedPageBreak/>
        <w:t xml:space="preserve">Figure </w:t>
      </w:r>
      <w:r w:rsidR="00A11395">
        <w:rPr>
          <w:lang w:val="it-IT"/>
        </w:rPr>
        <w:fldChar w:fldCharType="begin"/>
      </w:r>
      <w:r w:rsidR="00A11395">
        <w:rPr>
          <w:lang w:val="it-IT"/>
        </w:rPr>
        <w:instrText xml:space="preserve"> STYLEREF 1 \s </w:instrText>
      </w:r>
      <w:r w:rsidR="00A11395">
        <w:rPr>
          <w:lang w:val="it-IT"/>
        </w:rPr>
        <w:fldChar w:fldCharType="separate"/>
      </w:r>
      <w:r w:rsidR="004E74FE">
        <w:rPr>
          <w:noProof/>
          <w:lang w:val="it-IT"/>
        </w:rPr>
        <w:t>5</w:t>
      </w:r>
      <w:r w:rsidR="00A11395">
        <w:rPr>
          <w:lang w:val="it-IT"/>
        </w:rPr>
        <w:fldChar w:fldCharType="end"/>
      </w:r>
      <w:r w:rsidR="00A11395">
        <w:rPr>
          <w:lang w:val="it-IT"/>
        </w:rPr>
        <w:noBreakHyphen/>
      </w:r>
      <w:r w:rsidR="00A11395">
        <w:rPr>
          <w:lang w:val="it-IT"/>
        </w:rPr>
        <w:fldChar w:fldCharType="begin"/>
      </w:r>
      <w:r w:rsidR="00A11395">
        <w:rPr>
          <w:lang w:val="it-IT"/>
        </w:rPr>
        <w:instrText xml:space="preserve"> SEQ Figure \* ARABIC \s 1 </w:instrText>
      </w:r>
      <w:r w:rsidR="00A11395">
        <w:rPr>
          <w:lang w:val="it-IT"/>
        </w:rPr>
        <w:fldChar w:fldCharType="separate"/>
      </w:r>
      <w:r w:rsidR="004E74FE">
        <w:rPr>
          <w:noProof/>
          <w:lang w:val="it-IT"/>
        </w:rPr>
        <w:t>11</w:t>
      </w:r>
      <w:r w:rsidR="00A11395">
        <w:rPr>
          <w:lang w:val="it-IT"/>
        </w:rPr>
        <w:fldChar w:fldCharType="end"/>
      </w:r>
      <w:r w:rsidRPr="00D9509A">
        <w:rPr>
          <w:lang w:val="it-IT"/>
        </w:rPr>
        <w:t xml:space="preserve">. classificazione del legame chimico in </w:t>
      </w:r>
      <w:r>
        <w:rPr>
          <w:lang w:val="it-IT"/>
        </w:rPr>
        <w:t>funzione della differenza di elettronegatività tra i due elementi coinvolti nel legame. Questa classificazione non deve essere considerata rigorosa, ma piuttosto uno spunto per una prima identificazione della tip</w:t>
      </w:r>
      <w:r w:rsidR="00A456DF">
        <w:rPr>
          <w:lang w:val="it-IT"/>
        </w:rPr>
        <w:t>ologia di legame tra due atomi</w:t>
      </w:r>
    </w:p>
    <w:p w14:paraId="60A442AB" w14:textId="77777777" w:rsidR="00033940" w:rsidRDefault="00033940" w:rsidP="00270528">
      <w:pPr>
        <w:rPr>
          <w:rFonts w:eastAsiaTheme="minorEastAsia"/>
          <w:lang w:val="it-IT"/>
        </w:rPr>
      </w:pPr>
    </w:p>
    <w:p w14:paraId="0F10B7DF" w14:textId="274928AA" w:rsidR="00270528" w:rsidRDefault="008B3B42" w:rsidP="00270528">
      <w:pPr>
        <w:rPr>
          <w:rFonts w:eastAsiaTheme="minorEastAsia"/>
          <w:lang w:val="it-IT"/>
        </w:rPr>
      </w:pPr>
      <w:r>
        <w:rPr>
          <w:rFonts w:eastAsiaTheme="minorEastAsia"/>
          <w:lang w:val="it-IT"/>
        </w:rPr>
        <w:t xml:space="preserve">Secondo il modello VB questo è </w:t>
      </w:r>
      <w:r w:rsidR="00270528">
        <w:rPr>
          <w:rFonts w:eastAsiaTheme="minorEastAsia"/>
          <w:lang w:val="it-IT"/>
        </w:rPr>
        <w:t xml:space="preserve">il caso in cui il contributo predominante </w:t>
      </w:r>
      <w:r>
        <w:rPr>
          <w:rFonts w:eastAsiaTheme="minorEastAsia"/>
          <w:lang w:val="it-IT"/>
        </w:rPr>
        <w:t xml:space="preserve">è </w:t>
      </w:r>
      <w:r w:rsidR="00270528">
        <w:rPr>
          <w:rFonts w:eastAsiaTheme="minorEastAsia"/>
          <w:lang w:val="it-IT"/>
        </w:rPr>
        <w:t>uno dei due contributi ionici</w:t>
      </w:r>
      <w:r w:rsidR="000335C5">
        <w:rPr>
          <w:rFonts w:eastAsiaTheme="minorEastAsia"/>
          <w:lang w:val="it-IT"/>
        </w:rPr>
        <w:t xml:space="preserve"> descritti nella </w:t>
      </w:r>
      <w:r w:rsidR="000335C5">
        <w:rPr>
          <w:rFonts w:eastAsiaTheme="minorEastAsia"/>
          <w:lang w:val="it-IT"/>
        </w:rPr>
        <w:fldChar w:fldCharType="begin"/>
      </w:r>
      <w:r w:rsidR="000335C5">
        <w:rPr>
          <w:rFonts w:eastAsiaTheme="minorEastAsia"/>
          <w:lang w:val="it-IT"/>
        </w:rPr>
        <w:instrText xml:space="preserve"> REF _Ref185595503 \h </w:instrText>
      </w:r>
      <w:r w:rsidR="000335C5">
        <w:rPr>
          <w:rFonts w:eastAsiaTheme="minorEastAsia"/>
          <w:lang w:val="it-IT"/>
        </w:rPr>
      </w:r>
      <w:r w:rsidR="000335C5">
        <w:rPr>
          <w:rFonts w:eastAsiaTheme="minorEastAsia"/>
          <w:lang w:val="it-IT"/>
        </w:rPr>
        <w:fldChar w:fldCharType="separate"/>
      </w:r>
      <w:r w:rsidR="004E74FE" w:rsidRPr="008C5067">
        <w:rPr>
          <w:lang w:val="it-IT"/>
        </w:rPr>
        <w:t xml:space="preserve">Figure </w:t>
      </w:r>
      <w:r w:rsidR="004E74FE">
        <w:rPr>
          <w:noProof/>
          <w:lang w:val="it-IT"/>
        </w:rPr>
        <w:t>5</w:t>
      </w:r>
      <w:r w:rsidR="004E74FE">
        <w:rPr>
          <w:lang w:val="it-IT"/>
        </w:rPr>
        <w:noBreakHyphen/>
      </w:r>
      <w:r w:rsidR="004E74FE">
        <w:rPr>
          <w:noProof/>
          <w:lang w:val="it-IT"/>
        </w:rPr>
        <w:t>7</w:t>
      </w:r>
      <w:r w:rsidR="000335C5">
        <w:rPr>
          <w:rFonts w:eastAsiaTheme="minorEastAsia"/>
          <w:lang w:val="it-IT"/>
        </w:rPr>
        <w:fldChar w:fldCharType="end"/>
      </w:r>
      <w:r w:rsidR="00270528">
        <w:rPr>
          <w:rFonts w:eastAsiaTheme="minorEastAsia"/>
          <w:lang w:val="it-IT"/>
        </w:rPr>
        <w:t xml:space="preserve">. </w:t>
      </w:r>
      <w:r w:rsidR="000335C5">
        <w:rPr>
          <w:rFonts w:eastAsiaTheme="minorEastAsia"/>
          <w:lang w:val="it-IT"/>
        </w:rPr>
        <w:t xml:space="preserve">Il modello VB inserisce il legame ionico (come descritto nella sezione </w:t>
      </w:r>
      <w:r w:rsidR="000335C5">
        <w:rPr>
          <w:rFonts w:eastAsiaTheme="minorEastAsia"/>
          <w:lang w:val="it-IT"/>
        </w:rPr>
        <w:fldChar w:fldCharType="begin"/>
      </w:r>
      <w:r w:rsidR="000335C5">
        <w:rPr>
          <w:rFonts w:eastAsiaTheme="minorEastAsia"/>
          <w:lang w:val="it-IT"/>
        </w:rPr>
        <w:instrText xml:space="preserve"> REF _Ref170216708 \r \h </w:instrText>
      </w:r>
      <w:r w:rsidR="000335C5">
        <w:rPr>
          <w:rFonts w:eastAsiaTheme="minorEastAsia"/>
          <w:lang w:val="it-IT"/>
        </w:rPr>
      </w:r>
      <w:r w:rsidR="000335C5">
        <w:rPr>
          <w:rFonts w:eastAsiaTheme="minorEastAsia"/>
          <w:lang w:val="it-IT"/>
        </w:rPr>
        <w:fldChar w:fldCharType="separate"/>
      </w:r>
      <w:r w:rsidR="004E74FE">
        <w:rPr>
          <w:rFonts w:eastAsiaTheme="minorEastAsia"/>
          <w:lang w:val="it-IT"/>
        </w:rPr>
        <w:t>5.2</w:t>
      </w:r>
      <w:r w:rsidR="000335C5">
        <w:rPr>
          <w:rFonts w:eastAsiaTheme="minorEastAsia"/>
          <w:lang w:val="it-IT"/>
        </w:rPr>
        <w:fldChar w:fldCharType="end"/>
      </w:r>
      <w:r w:rsidR="000335C5">
        <w:rPr>
          <w:rFonts w:eastAsiaTheme="minorEastAsia"/>
          <w:lang w:val="it-IT"/>
        </w:rPr>
        <w:t xml:space="preserve">) nella stessa cornice teorica del legame covalente e, come per il legame covalente si possono descrivere due casi: </w:t>
      </w:r>
      <w:r w:rsidR="00270528">
        <w:rPr>
          <w:rFonts w:eastAsiaTheme="minorEastAsia"/>
          <w:lang w:val="it-IT"/>
        </w:rPr>
        <w:t>il legame ionico puro quando il contributo covalente è trascurabile (</w:t>
      </w:r>
      <w:r w:rsidR="00270528">
        <w:rPr>
          <w:rFonts w:eastAsiaTheme="minorEastAsia"/>
          <w:lang w:val="it-IT"/>
        </w:rPr>
        <w:fldChar w:fldCharType="begin"/>
      </w:r>
      <w:r w:rsidR="00270528">
        <w:rPr>
          <w:rFonts w:eastAsiaTheme="minorEastAsia"/>
          <w:lang w:val="it-IT"/>
        </w:rPr>
        <w:instrText xml:space="preserve"> REF _Ref170216792 \h </w:instrText>
      </w:r>
      <w:r w:rsidR="00270528">
        <w:rPr>
          <w:rFonts w:eastAsiaTheme="minorEastAsia"/>
          <w:lang w:val="it-IT"/>
        </w:rPr>
      </w:r>
      <w:r w:rsidR="00270528">
        <w:rPr>
          <w:rFonts w:eastAsiaTheme="minorEastAsia"/>
          <w:lang w:val="it-IT"/>
        </w:rPr>
        <w:fldChar w:fldCharType="separate"/>
      </w:r>
      <w:r w:rsidR="004E74FE" w:rsidRPr="00B853E2">
        <w:rPr>
          <w:lang w:val="it-IT"/>
        </w:rPr>
        <w:t xml:space="preserve">Figure </w:t>
      </w:r>
      <w:r w:rsidR="004E74FE">
        <w:rPr>
          <w:noProof/>
          <w:lang w:val="it-IT"/>
        </w:rPr>
        <w:t>5</w:t>
      </w:r>
      <w:r w:rsidR="004E74FE">
        <w:rPr>
          <w:lang w:val="it-IT"/>
        </w:rPr>
        <w:noBreakHyphen/>
      </w:r>
      <w:r w:rsidR="004E74FE">
        <w:rPr>
          <w:noProof/>
          <w:lang w:val="it-IT"/>
        </w:rPr>
        <w:t>12</w:t>
      </w:r>
      <w:r w:rsidR="00270528">
        <w:rPr>
          <w:rFonts w:eastAsiaTheme="minorEastAsia"/>
          <w:lang w:val="it-IT"/>
        </w:rPr>
        <w:fldChar w:fldCharType="end"/>
      </w:r>
      <w:r w:rsidR="00270528">
        <w:rPr>
          <w:rFonts w:eastAsiaTheme="minorEastAsia"/>
          <w:lang w:val="it-IT"/>
        </w:rPr>
        <w:t xml:space="preserve"> a sinistra) o prevalentemente ionico quando il contributo covalente è minoritario, ma non trascurabile (</w:t>
      </w:r>
      <w:r w:rsidR="00270528">
        <w:rPr>
          <w:rFonts w:eastAsiaTheme="minorEastAsia"/>
          <w:lang w:val="it-IT"/>
        </w:rPr>
        <w:fldChar w:fldCharType="begin"/>
      </w:r>
      <w:r w:rsidR="00270528">
        <w:rPr>
          <w:rFonts w:eastAsiaTheme="minorEastAsia"/>
          <w:lang w:val="it-IT"/>
        </w:rPr>
        <w:instrText xml:space="preserve"> REF _Ref170216792 \h </w:instrText>
      </w:r>
      <w:r w:rsidR="00270528">
        <w:rPr>
          <w:rFonts w:eastAsiaTheme="minorEastAsia"/>
          <w:lang w:val="it-IT"/>
        </w:rPr>
      </w:r>
      <w:r w:rsidR="00270528">
        <w:rPr>
          <w:rFonts w:eastAsiaTheme="minorEastAsia"/>
          <w:lang w:val="it-IT"/>
        </w:rPr>
        <w:fldChar w:fldCharType="separate"/>
      </w:r>
      <w:r w:rsidR="004E74FE" w:rsidRPr="00B853E2">
        <w:rPr>
          <w:lang w:val="it-IT"/>
        </w:rPr>
        <w:t xml:space="preserve">Figure </w:t>
      </w:r>
      <w:r w:rsidR="004E74FE">
        <w:rPr>
          <w:noProof/>
          <w:lang w:val="it-IT"/>
        </w:rPr>
        <w:t>5</w:t>
      </w:r>
      <w:r w:rsidR="004E74FE">
        <w:rPr>
          <w:lang w:val="it-IT"/>
        </w:rPr>
        <w:noBreakHyphen/>
      </w:r>
      <w:r w:rsidR="004E74FE">
        <w:rPr>
          <w:noProof/>
          <w:lang w:val="it-IT"/>
        </w:rPr>
        <w:t>12</w:t>
      </w:r>
      <w:r w:rsidR="00270528">
        <w:rPr>
          <w:rFonts w:eastAsiaTheme="minorEastAsia"/>
          <w:lang w:val="it-IT"/>
        </w:rPr>
        <w:fldChar w:fldCharType="end"/>
      </w:r>
      <w:r w:rsidR="00270528">
        <w:rPr>
          <w:rFonts w:eastAsiaTheme="minorEastAsia"/>
          <w:lang w:val="it-IT"/>
        </w:rPr>
        <w:t xml:space="preserve"> a destra). In quest’ultimo caso anche la densità elettronica non è perfettamente localizzata sugli atomi, ma può trovarsi parzialmente a metà strada tra un atomo e l’altro (leggera condivisione). Nel definire l’entità del contributo covalente al legame ionico gioca un ruolo fondamentale la polarizzabilitàdegli atomi coinvolti nel legame.</w:t>
      </w:r>
    </w:p>
    <w:p w14:paraId="0F6A98D1" w14:textId="77777777" w:rsidR="00270528" w:rsidRDefault="00270528" w:rsidP="00270528">
      <w:pPr>
        <w:rPr>
          <w:rFonts w:eastAsiaTheme="minorEastAsia"/>
          <w:lang w:val="it-IT"/>
        </w:rPr>
      </w:pPr>
      <w:r>
        <w:rPr>
          <w:rFonts w:eastAsiaTheme="minorEastAsia"/>
          <w:noProof/>
        </w:rPr>
        <w:drawing>
          <wp:inline distT="0" distB="0" distL="0" distR="0" wp14:anchorId="7D18FE77" wp14:editId="42E70E9F">
            <wp:extent cx="3472665" cy="1704878"/>
            <wp:effectExtent l="0" t="0" r="0" b="0"/>
            <wp:docPr id="37" name="Immagin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revalente ionico.tif"/>
                    <pic:cNvPicPr/>
                  </pic:nvPicPr>
                  <pic:blipFill>
                    <a:blip r:embed="rId21" cstate="print">
                      <a:extLst>
                        <a:ext uri="{28A0092B-C50C-407E-A947-70E740481C1C}">
                          <a14:useLocalDpi xmlns:a14="http://schemas.microsoft.com/office/drawing/2010/main" val="0"/>
                        </a:ext>
                      </a:extLst>
                    </a:blip>
                    <a:stretch>
                      <a:fillRect/>
                    </a:stretch>
                  </pic:blipFill>
                  <pic:spPr>
                    <a:xfrm>
                      <a:off x="0" y="0"/>
                      <a:ext cx="3478692" cy="1707837"/>
                    </a:xfrm>
                    <a:prstGeom prst="rect">
                      <a:avLst/>
                    </a:prstGeom>
                  </pic:spPr>
                </pic:pic>
              </a:graphicData>
            </a:graphic>
          </wp:inline>
        </w:drawing>
      </w:r>
    </w:p>
    <w:p w14:paraId="07754340" w14:textId="194718E9" w:rsidR="00270528" w:rsidRDefault="00270528" w:rsidP="00270528">
      <w:pPr>
        <w:pStyle w:val="Didascalia"/>
        <w:rPr>
          <w:lang w:val="it-IT"/>
        </w:rPr>
      </w:pPr>
      <w:bookmarkStart w:id="25" w:name="_Ref170216792"/>
      <w:r w:rsidRPr="00B853E2">
        <w:rPr>
          <w:lang w:val="it-IT"/>
        </w:rPr>
        <w:t xml:space="preserve">Figure </w:t>
      </w:r>
      <w:r w:rsidR="00A11395">
        <w:rPr>
          <w:lang w:val="it-IT"/>
        </w:rPr>
        <w:fldChar w:fldCharType="begin"/>
      </w:r>
      <w:r w:rsidR="00A11395">
        <w:rPr>
          <w:lang w:val="it-IT"/>
        </w:rPr>
        <w:instrText xml:space="preserve"> STYLEREF 1 \s </w:instrText>
      </w:r>
      <w:r w:rsidR="00A11395">
        <w:rPr>
          <w:lang w:val="it-IT"/>
        </w:rPr>
        <w:fldChar w:fldCharType="separate"/>
      </w:r>
      <w:r w:rsidR="004E74FE">
        <w:rPr>
          <w:noProof/>
          <w:lang w:val="it-IT"/>
        </w:rPr>
        <w:t>5</w:t>
      </w:r>
      <w:r w:rsidR="00A11395">
        <w:rPr>
          <w:lang w:val="it-IT"/>
        </w:rPr>
        <w:fldChar w:fldCharType="end"/>
      </w:r>
      <w:r w:rsidR="00A11395">
        <w:rPr>
          <w:lang w:val="it-IT"/>
        </w:rPr>
        <w:noBreakHyphen/>
      </w:r>
      <w:r w:rsidR="00A11395">
        <w:rPr>
          <w:lang w:val="it-IT"/>
        </w:rPr>
        <w:fldChar w:fldCharType="begin"/>
      </w:r>
      <w:r w:rsidR="00A11395">
        <w:rPr>
          <w:lang w:val="it-IT"/>
        </w:rPr>
        <w:instrText xml:space="preserve"> SEQ Figure \* ARABIC \s 1 </w:instrText>
      </w:r>
      <w:r w:rsidR="00A11395">
        <w:rPr>
          <w:lang w:val="it-IT"/>
        </w:rPr>
        <w:fldChar w:fldCharType="separate"/>
      </w:r>
      <w:r w:rsidR="004E74FE">
        <w:rPr>
          <w:noProof/>
          <w:lang w:val="it-IT"/>
        </w:rPr>
        <w:t>12</w:t>
      </w:r>
      <w:r w:rsidR="00A11395">
        <w:rPr>
          <w:lang w:val="it-IT"/>
        </w:rPr>
        <w:fldChar w:fldCharType="end"/>
      </w:r>
      <w:bookmarkEnd w:id="25"/>
      <w:r w:rsidRPr="00B853E2">
        <w:rPr>
          <w:lang w:val="it-IT"/>
        </w:rPr>
        <w:t>. Quando l’energia di legame è dovuta</w:t>
      </w:r>
      <w:r>
        <w:rPr>
          <w:lang w:val="it-IT"/>
        </w:rPr>
        <w:t xml:space="preserve"> principalmente </w:t>
      </w:r>
      <w:r w:rsidRPr="00B853E2">
        <w:rPr>
          <w:lang w:val="it-IT"/>
        </w:rPr>
        <w:t xml:space="preserve">al contributo </w:t>
      </w:r>
      <w:r>
        <w:rPr>
          <w:lang w:val="it-IT"/>
        </w:rPr>
        <w:t>ionico</w:t>
      </w:r>
      <w:r w:rsidRPr="00B853E2">
        <w:rPr>
          <w:lang w:val="it-IT"/>
        </w:rPr>
        <w:t xml:space="preserve"> </w:t>
      </w:r>
      <w:r>
        <w:rPr>
          <w:lang w:val="it-IT"/>
        </w:rPr>
        <w:t>allora abbiamo a che fare con un legame ionico. In questo caso il legame si rappresenta apponendo a pedice di ciascun atomo la carica ionica.</w:t>
      </w:r>
    </w:p>
    <w:p w14:paraId="11BC7372" w14:textId="067E57B7" w:rsidR="000335C5" w:rsidRPr="000335C5" w:rsidRDefault="000335C5" w:rsidP="000335C5">
      <w:pPr>
        <w:rPr>
          <w:lang w:val="it-IT"/>
        </w:rPr>
      </w:pPr>
      <w:r>
        <w:rPr>
          <w:rFonts w:eastAsiaTheme="minorEastAsia"/>
          <w:lang w:val="it-IT"/>
        </w:rPr>
        <w:t xml:space="preserve">Come nota conclusiva di questi paragrafi, è necessario aggiungere che una </w:t>
      </w:r>
      <w:r w:rsidR="00C553F5">
        <w:rPr>
          <w:rFonts w:eastAsiaTheme="minorEastAsia"/>
          <w:lang w:val="it-IT"/>
        </w:rPr>
        <w:t xml:space="preserve">teoria unificante del legame chimico </w:t>
      </w:r>
      <w:r>
        <w:rPr>
          <w:rFonts w:eastAsiaTheme="minorEastAsia"/>
          <w:lang w:val="it-IT"/>
        </w:rPr>
        <w:t xml:space="preserve">in cui </w:t>
      </w:r>
      <w:r w:rsidR="00C553F5">
        <w:rPr>
          <w:rFonts w:eastAsiaTheme="minorEastAsia"/>
          <w:lang w:val="it-IT"/>
        </w:rPr>
        <w:t xml:space="preserve">molecole e composti ionici venivano classificati sulla base del destino della coppia </w:t>
      </w:r>
      <w:r w:rsidR="00DB74BA">
        <w:rPr>
          <w:rFonts w:eastAsiaTheme="minorEastAsia"/>
          <w:lang w:val="it-IT"/>
        </w:rPr>
        <w:t>elettronica</w:t>
      </w:r>
      <w:r w:rsidR="00C553F5">
        <w:rPr>
          <w:rFonts w:eastAsiaTheme="minorEastAsia"/>
          <w:lang w:val="it-IT"/>
        </w:rPr>
        <w:t xml:space="preserve"> coinvolta nel legame tra due atomi (localizzata su un solo atomo o condivisa tra i due atomi) era già stata proposta agli inizi del ventesimo secolo dal chimico americano Gilbert Lewis che formulò le sue tesi solo sulla base delle evidenze sperimentali visto che la meccanica quantistica non era ancora stata formulata. Da questo punto di vista il modello VB non fa altro che ratificare le idee di Lewis attraverso l’uso della meccanica quantistica. In realtà, come vedremo, il modello VB estende con altri </w:t>
      </w:r>
      <w:r w:rsidR="00C553F5">
        <w:rPr>
          <w:rFonts w:eastAsiaTheme="minorEastAsia"/>
          <w:lang w:val="it-IT"/>
        </w:rPr>
        <w:lastRenderedPageBreak/>
        <w:t xml:space="preserve">ingredienti la descrizione del legame nelle molecole, superando quelle che al tempo venivano considerate eccezioni al modello di Lewis. </w:t>
      </w:r>
    </w:p>
    <w:p w14:paraId="7665DE89" w14:textId="77777777" w:rsidR="008B3B42" w:rsidRPr="000E3F2B" w:rsidRDefault="008B3B42" w:rsidP="008B3B42">
      <w:pPr>
        <w:pStyle w:val="Titolo3"/>
        <w:rPr>
          <w:rFonts w:eastAsiaTheme="minorEastAsia"/>
          <w:lang w:val="it-IT"/>
        </w:rPr>
      </w:pPr>
      <w:bookmarkStart w:id="26" w:name="_Toc198635592"/>
      <w:r>
        <w:rPr>
          <w:rFonts w:eastAsiaTheme="minorEastAsia"/>
          <w:lang w:val="it-IT"/>
        </w:rPr>
        <w:t>L’ingrediente mancante: i</w:t>
      </w:r>
      <w:r w:rsidRPr="000E3F2B">
        <w:rPr>
          <w:rFonts w:eastAsiaTheme="minorEastAsia"/>
          <w:lang w:val="it-IT"/>
        </w:rPr>
        <w:t>l legame a spostamento di carica</w:t>
      </w:r>
      <w:r>
        <w:rPr>
          <w:rFonts w:eastAsiaTheme="minorEastAsia"/>
          <w:lang w:val="it-IT"/>
        </w:rPr>
        <w:t xml:space="preserve"> (CSB)</w:t>
      </w:r>
      <w:bookmarkEnd w:id="26"/>
    </w:p>
    <w:p w14:paraId="3D1730D2" w14:textId="706559A5" w:rsidR="008B3B42" w:rsidRDefault="00AE7830" w:rsidP="008B3B42">
      <w:pPr>
        <w:rPr>
          <w:rFonts w:eastAsiaTheme="minorEastAsia"/>
          <w:lang w:val="it-IT"/>
        </w:rPr>
      </w:pPr>
      <w:r>
        <w:rPr>
          <w:rFonts w:eastAsiaTheme="minorEastAsia"/>
          <w:lang w:val="it-IT"/>
        </w:rPr>
        <w:t xml:space="preserve">Come si è visto </w:t>
      </w:r>
      <w:r w:rsidR="004950E4">
        <w:rPr>
          <w:rFonts w:eastAsiaTheme="minorEastAsia"/>
          <w:lang w:val="it-IT"/>
        </w:rPr>
        <w:t xml:space="preserve">finora </w:t>
      </w:r>
      <w:r>
        <w:rPr>
          <w:rFonts w:eastAsiaTheme="minorEastAsia"/>
          <w:lang w:val="it-IT"/>
        </w:rPr>
        <w:t>per descrivere la densità elettronica e l’energia di legame</w:t>
      </w:r>
      <w:r w:rsidR="004950E4">
        <w:rPr>
          <w:rFonts w:eastAsiaTheme="minorEastAsia"/>
          <w:lang w:val="it-IT"/>
        </w:rPr>
        <w:t xml:space="preserve"> nelle molecole</w:t>
      </w:r>
      <w:r>
        <w:rPr>
          <w:rFonts w:eastAsiaTheme="minorEastAsia"/>
          <w:lang w:val="it-IT"/>
        </w:rPr>
        <w:t xml:space="preserve">, </w:t>
      </w:r>
      <w:r w:rsidR="004950E4">
        <w:rPr>
          <w:rFonts w:eastAsiaTheme="minorEastAsia"/>
          <w:lang w:val="it-IT"/>
        </w:rPr>
        <w:t>abbiamo usato</w:t>
      </w:r>
      <w:r>
        <w:rPr>
          <w:rFonts w:eastAsiaTheme="minorEastAsia"/>
          <w:lang w:val="it-IT"/>
        </w:rPr>
        <w:t xml:space="preserve"> due contributi: quello covalente</w:t>
      </w:r>
      <w:r w:rsidR="004950E4">
        <w:rPr>
          <w:rFonts w:eastAsiaTheme="minorEastAsia"/>
          <w:lang w:val="it-IT"/>
        </w:rPr>
        <w:t>, predominante nelle molecole,</w:t>
      </w:r>
      <w:r>
        <w:rPr>
          <w:rFonts w:eastAsiaTheme="minorEastAsia"/>
          <w:lang w:val="it-IT"/>
        </w:rPr>
        <w:t xml:space="preserve"> e quelli ionici. Esistono però delle molecole in cui il contributo covalente al legame non è quello predominante o addirittura non dà alcun contributo stabilizzante.</w:t>
      </w:r>
      <w:r w:rsidR="008B3B42">
        <w:rPr>
          <w:rFonts w:eastAsiaTheme="minorEastAsia"/>
          <w:lang w:val="it-IT"/>
        </w:rPr>
        <w:t xml:space="preserve"> Prendiamo il caso della molecola di F</w:t>
      </w:r>
      <w:r w:rsidR="008B3B42" w:rsidRPr="008035AB">
        <w:rPr>
          <w:rFonts w:eastAsiaTheme="minorEastAsia"/>
          <w:vertAlign w:val="subscript"/>
          <w:lang w:val="it-IT"/>
        </w:rPr>
        <w:t>2</w:t>
      </w:r>
      <w:r w:rsidR="008B3B42">
        <w:rPr>
          <w:rFonts w:eastAsiaTheme="minorEastAsia"/>
          <w:lang w:val="it-IT"/>
        </w:rPr>
        <w:t xml:space="preserve">. </w:t>
      </w:r>
      <w:r w:rsidR="0063279E">
        <w:rPr>
          <w:rFonts w:eastAsiaTheme="minorEastAsia"/>
          <w:lang w:val="it-IT"/>
        </w:rPr>
        <w:t>Come per la molecola di idrogeno, anche in questo caso ciascun atomo di fluoro mette a disposizione un elettrone spaiato per formare il legame. Si scopre però che il contributo covalente non apporta una sensibile stabilizzazione e non è in grado quindi di giustificare l’energia del legame F-F</w:t>
      </w:r>
      <w:r w:rsidR="00DB74BA">
        <w:rPr>
          <w:rFonts w:eastAsiaTheme="minorEastAsia"/>
          <w:lang w:val="it-IT"/>
        </w:rPr>
        <w:t xml:space="preserve"> trovata sperimentalmente</w:t>
      </w:r>
      <w:r w:rsidR="0063279E">
        <w:rPr>
          <w:rFonts w:eastAsiaTheme="minorEastAsia"/>
          <w:lang w:val="it-IT"/>
        </w:rPr>
        <w:t xml:space="preserve">. Non può essere definito quindi come legame covalente </w:t>
      </w:r>
      <w:r w:rsidR="00C72569">
        <w:rPr>
          <w:rFonts w:eastAsiaTheme="minorEastAsia"/>
          <w:lang w:val="it-IT"/>
        </w:rPr>
        <w:t>(</w:t>
      </w:r>
      <w:r w:rsidR="0063279E">
        <w:rPr>
          <w:rFonts w:eastAsiaTheme="minorEastAsia"/>
          <w:lang w:val="it-IT"/>
        </w:rPr>
        <w:t>puro</w:t>
      </w:r>
      <w:r w:rsidR="00C72569">
        <w:rPr>
          <w:rFonts w:eastAsiaTheme="minorEastAsia"/>
          <w:lang w:val="it-IT"/>
        </w:rPr>
        <w:t xml:space="preserve"> o </w:t>
      </w:r>
      <w:r w:rsidR="0063279E">
        <w:rPr>
          <w:rFonts w:eastAsiaTheme="minorEastAsia"/>
          <w:lang w:val="it-IT"/>
        </w:rPr>
        <w:t>polare</w:t>
      </w:r>
      <w:r w:rsidR="00C72569">
        <w:rPr>
          <w:rFonts w:eastAsiaTheme="minorEastAsia"/>
          <w:lang w:val="it-IT"/>
        </w:rPr>
        <w:t>)</w:t>
      </w:r>
      <w:r w:rsidR="0063279E">
        <w:rPr>
          <w:rFonts w:eastAsiaTheme="minorEastAsia"/>
          <w:lang w:val="it-IT"/>
        </w:rPr>
        <w:t>. Allo stesso modo, nessuno dei due contributi ionici contribuisce sensibilmente all’energia del legame. Q</w:t>
      </w:r>
      <w:r w:rsidR="008B3B42">
        <w:rPr>
          <w:rFonts w:eastAsiaTheme="minorEastAsia"/>
          <w:lang w:val="it-IT"/>
        </w:rPr>
        <w:t>uindi, il legame non dovrebbe essere classificato n</w:t>
      </w:r>
      <w:r w:rsidR="0063279E">
        <w:rPr>
          <w:rFonts w:eastAsiaTheme="minorEastAsia"/>
          <w:lang w:val="it-IT"/>
        </w:rPr>
        <w:t>eanche ionico</w:t>
      </w:r>
      <w:r w:rsidR="008B3B42">
        <w:rPr>
          <w:rFonts w:eastAsiaTheme="minorEastAsia"/>
          <w:lang w:val="it-IT"/>
        </w:rPr>
        <w:t xml:space="preserve">. In questo caso, la stabilizzazione che tiene assieme i due atomi di fluoro proviene in maniera predominante dalla risonanza tra il contributo covalente e i contributi ionici. Questo tipo di </w:t>
      </w:r>
      <w:r w:rsidR="0063279E">
        <w:rPr>
          <w:rFonts w:eastAsiaTheme="minorEastAsia"/>
          <w:lang w:val="it-IT"/>
        </w:rPr>
        <w:t>legame</w:t>
      </w:r>
      <w:r w:rsidR="008B3B42">
        <w:rPr>
          <w:rFonts w:eastAsiaTheme="minorEastAsia"/>
          <w:lang w:val="it-IT"/>
        </w:rPr>
        <w:t xml:space="preserve"> in cui l’energia di legame preponderante è l’energia di risonanza (ER) viene chiamato legame a spostamento di carica (</w:t>
      </w:r>
      <w:r w:rsidR="008B3B42" w:rsidRPr="00DD2D77">
        <w:rPr>
          <w:rFonts w:eastAsiaTheme="minorEastAsia"/>
          <w:i/>
          <w:iCs/>
          <w:lang w:val="it-IT"/>
        </w:rPr>
        <w:t>Charge Shift Bond</w:t>
      </w:r>
      <w:r w:rsidR="008B3B42">
        <w:rPr>
          <w:rFonts w:eastAsiaTheme="minorEastAsia"/>
          <w:lang w:val="it-IT"/>
        </w:rPr>
        <w:t xml:space="preserve">, </w:t>
      </w:r>
      <w:r w:rsidR="008B3B42" w:rsidRPr="00D27C7D">
        <w:rPr>
          <w:rFonts w:eastAsiaTheme="minorEastAsia"/>
          <w:b/>
          <w:i/>
          <w:lang w:val="it-IT"/>
        </w:rPr>
        <w:t>CSB</w:t>
      </w:r>
      <w:r w:rsidR="008B3B42">
        <w:rPr>
          <w:rFonts w:eastAsiaTheme="minorEastAsia"/>
          <w:lang w:val="it-IT"/>
        </w:rPr>
        <w:t>) ed è il responsabile di diverse forme di legame nelle molecole (</w:t>
      </w:r>
      <w:r w:rsidR="008B3B42">
        <w:rPr>
          <w:rFonts w:eastAsiaTheme="minorEastAsia"/>
          <w:lang w:val="it-IT"/>
        </w:rPr>
        <w:fldChar w:fldCharType="begin"/>
      </w:r>
      <w:r w:rsidR="008B3B42">
        <w:rPr>
          <w:rFonts w:eastAsiaTheme="minorEastAsia"/>
          <w:lang w:val="it-IT"/>
        </w:rPr>
        <w:instrText xml:space="preserve"> REF _Ref171675659 \h </w:instrText>
      </w:r>
      <w:r w:rsidR="008B3B42">
        <w:rPr>
          <w:rFonts w:eastAsiaTheme="minorEastAsia"/>
          <w:lang w:val="it-IT"/>
        </w:rPr>
      </w:r>
      <w:r w:rsidR="008B3B42">
        <w:rPr>
          <w:rFonts w:eastAsiaTheme="minorEastAsia"/>
          <w:lang w:val="it-IT"/>
        </w:rPr>
        <w:fldChar w:fldCharType="separate"/>
      </w:r>
      <w:r w:rsidR="004E74FE" w:rsidRPr="00B853E2">
        <w:rPr>
          <w:lang w:val="it-IT"/>
        </w:rPr>
        <w:t xml:space="preserve">Figure </w:t>
      </w:r>
      <w:r w:rsidR="004E74FE">
        <w:rPr>
          <w:noProof/>
          <w:lang w:val="it-IT"/>
        </w:rPr>
        <w:t>5</w:t>
      </w:r>
      <w:r w:rsidR="004E74FE">
        <w:rPr>
          <w:lang w:val="it-IT"/>
        </w:rPr>
        <w:noBreakHyphen/>
      </w:r>
      <w:r w:rsidR="004E74FE">
        <w:rPr>
          <w:noProof/>
          <w:lang w:val="it-IT"/>
        </w:rPr>
        <w:t>13</w:t>
      </w:r>
      <w:r w:rsidR="008B3B42">
        <w:rPr>
          <w:rFonts w:eastAsiaTheme="minorEastAsia"/>
          <w:lang w:val="it-IT"/>
        </w:rPr>
        <w:fldChar w:fldCharType="end"/>
      </w:r>
      <w:r w:rsidR="008B3B42">
        <w:rPr>
          <w:rFonts w:eastAsiaTheme="minorEastAsia"/>
          <w:lang w:val="it-IT"/>
        </w:rPr>
        <w:t>).</w:t>
      </w:r>
      <w:r w:rsidR="008B3B42">
        <w:rPr>
          <w:rFonts w:eastAsiaTheme="minorEastAsia"/>
          <w:lang w:val="it-IT"/>
        </w:rPr>
        <w:fldChar w:fldCharType="begin" w:fldLock="1"/>
      </w:r>
      <w:r w:rsidR="00FF4E1D">
        <w:rPr>
          <w:rFonts w:eastAsiaTheme="minorEastAsia"/>
          <w:lang w:val="it-IT"/>
        </w:rPr>
        <w:instrText>ADDIN CSL_CITATION {"citationItems":[{"id":"ITEM-1","itemData":{"DOI":"10.1038/nchem.327","ISSN":"1755-4349","PMID":"21378912","abstract":"The two established models of chemical bonding, covalent and ionic, do not accurately describe all forms of bonds. This article explains how 'charge-shift' bonds — with a large covalent–ionic resonance interaction energy — are a third type of bond, and discusses some examples. Electron-pair bonding is a central chemical paradigm. Here, we show that alongside the two classical covalent and ionic bond families, there exists a class of charge-shift (CS) bonds wherein the electron-pair fluctuation has the dominant role. Charge-shift bonding shows large covalent–ionic resonance interaction energy, and depleted charge densities, and features typical to repulsive interactions, albeit the bond itself may well be strong. This bonding type is rooted in a mechanism whereby the bond achieves equilibrium defined by the virial ratio. The CS bonding territory involves, for example, homopolar bonds of compact electronegative and/or lone-pair-rich elements, heteropolar bonds of these elements among themselves and with other atoms (for example, the metalloids, such as silicon and germanium), hypercoordinated molecules, and bonds whose covalent components are weakened by exchange-repulsion strain (as in [1.1.1]propellane). Here, we discuss experimental manifestations of CS bonding in chemistry, and outline new directions demonstrating the portability of the new concept.","author":[{"dropping-particle":"","family":"Shaik","given":"Sason","non-dropping-particle":"","parse-names":false,"suffix":""},{"dropping-particle":"","family":"Danovich","given":"David","non-dropping-particle":"","parse-names":false,"suffix":""},{"dropping-particle":"","family":"Wu","given":"Wei","non-dropping-particle":"","parse-names":false,"suffix":""},{"dropping-particle":"","family":"Hiberty","given":"Philippe C.","non-dropping-particle":"","parse-names":false,"suffix":""}],"container-title":"Nature Chemistry 2009 1:6","id":"ITEM-1","issue":"6","issued":{"date-parts":[["2009","8","24"]]},"page":"443-449","publisher":"Nature Publishing Group","title":"Charge-shift bonding and its manifestations in chemistry","type":"article-journal","volume":"1"},"uris":["http://www.mendeley.com/documents/?uuid=fad81a6a-2b96-30a1-87bc-c87309768dbc"]}],"mendeley":{"formattedCitation":"&lt;sup&gt;1&lt;/sup&gt;","plainTextFormattedCitation":"1","previouslyFormattedCitation":"&lt;sup&gt;5&lt;/sup&gt;"},"properties":{"noteIndex":0},"schema":"https://github.com/citation-style-language/schema/raw/master/csl-citation.json"}</w:instrText>
      </w:r>
      <w:r w:rsidR="008B3B42">
        <w:rPr>
          <w:rFonts w:eastAsiaTheme="minorEastAsia"/>
          <w:lang w:val="it-IT"/>
        </w:rPr>
        <w:fldChar w:fldCharType="separate"/>
      </w:r>
      <w:r w:rsidR="00FF4E1D" w:rsidRPr="00FF4E1D">
        <w:rPr>
          <w:rFonts w:eastAsiaTheme="minorEastAsia"/>
          <w:noProof/>
          <w:vertAlign w:val="superscript"/>
          <w:lang w:val="it-IT"/>
        </w:rPr>
        <w:t>1</w:t>
      </w:r>
      <w:r w:rsidR="008B3B42">
        <w:rPr>
          <w:rFonts w:eastAsiaTheme="minorEastAsia"/>
          <w:lang w:val="it-IT"/>
        </w:rPr>
        <w:fldChar w:fldCharType="end"/>
      </w:r>
    </w:p>
    <w:p w14:paraId="3DB8B64A" w14:textId="77777777" w:rsidR="008B3B42" w:rsidRDefault="008B3B42" w:rsidP="008B3B42">
      <w:pPr>
        <w:rPr>
          <w:rFonts w:eastAsiaTheme="minorEastAsia"/>
          <w:lang w:val="it-IT"/>
        </w:rPr>
      </w:pPr>
      <w:r>
        <w:rPr>
          <w:rFonts w:eastAsiaTheme="minorEastAsia"/>
          <w:noProof/>
        </w:rPr>
        <w:drawing>
          <wp:inline distT="0" distB="0" distL="0" distR="0" wp14:anchorId="77B0E622" wp14:editId="5879A2F5">
            <wp:extent cx="2257425" cy="2063931"/>
            <wp:effectExtent l="0" t="0" r="0" b="0"/>
            <wp:docPr id="38" name="Immagin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CSB.tif"/>
                    <pic:cNvPicPr/>
                  </pic:nvPicPr>
                  <pic:blipFill>
                    <a:blip r:embed="rId22" cstate="print">
                      <a:extLst>
                        <a:ext uri="{28A0092B-C50C-407E-A947-70E740481C1C}">
                          <a14:useLocalDpi xmlns:a14="http://schemas.microsoft.com/office/drawing/2010/main" val="0"/>
                        </a:ext>
                      </a:extLst>
                    </a:blip>
                    <a:stretch>
                      <a:fillRect/>
                    </a:stretch>
                  </pic:blipFill>
                  <pic:spPr>
                    <a:xfrm>
                      <a:off x="0" y="0"/>
                      <a:ext cx="2257953" cy="2064414"/>
                    </a:xfrm>
                    <a:prstGeom prst="rect">
                      <a:avLst/>
                    </a:prstGeom>
                  </pic:spPr>
                </pic:pic>
              </a:graphicData>
            </a:graphic>
          </wp:inline>
        </w:drawing>
      </w:r>
    </w:p>
    <w:p w14:paraId="72361217" w14:textId="3232C551" w:rsidR="008B3B42" w:rsidRDefault="008B3B42" w:rsidP="008B3B42">
      <w:pPr>
        <w:pStyle w:val="Didascalia"/>
        <w:rPr>
          <w:rFonts w:eastAsiaTheme="minorEastAsia"/>
          <w:lang w:val="it-IT"/>
        </w:rPr>
      </w:pPr>
      <w:bookmarkStart w:id="27" w:name="_Ref171675659"/>
      <w:r w:rsidRPr="00B853E2">
        <w:rPr>
          <w:lang w:val="it-IT"/>
        </w:rPr>
        <w:t xml:space="preserve">Figure </w:t>
      </w:r>
      <w:r w:rsidR="00A11395">
        <w:rPr>
          <w:lang w:val="it-IT"/>
        </w:rPr>
        <w:fldChar w:fldCharType="begin"/>
      </w:r>
      <w:r w:rsidR="00A11395">
        <w:rPr>
          <w:lang w:val="it-IT"/>
        </w:rPr>
        <w:instrText xml:space="preserve"> STYLEREF 1 \s </w:instrText>
      </w:r>
      <w:r w:rsidR="00A11395">
        <w:rPr>
          <w:lang w:val="it-IT"/>
        </w:rPr>
        <w:fldChar w:fldCharType="separate"/>
      </w:r>
      <w:r w:rsidR="004E74FE">
        <w:rPr>
          <w:noProof/>
          <w:lang w:val="it-IT"/>
        </w:rPr>
        <w:t>5</w:t>
      </w:r>
      <w:r w:rsidR="00A11395">
        <w:rPr>
          <w:lang w:val="it-IT"/>
        </w:rPr>
        <w:fldChar w:fldCharType="end"/>
      </w:r>
      <w:r w:rsidR="00A11395">
        <w:rPr>
          <w:lang w:val="it-IT"/>
        </w:rPr>
        <w:noBreakHyphen/>
      </w:r>
      <w:r w:rsidR="00A11395">
        <w:rPr>
          <w:lang w:val="it-IT"/>
        </w:rPr>
        <w:fldChar w:fldCharType="begin"/>
      </w:r>
      <w:r w:rsidR="00A11395">
        <w:rPr>
          <w:lang w:val="it-IT"/>
        </w:rPr>
        <w:instrText xml:space="preserve"> SEQ Figure \* ARABIC \s 1 </w:instrText>
      </w:r>
      <w:r w:rsidR="00A11395">
        <w:rPr>
          <w:lang w:val="it-IT"/>
        </w:rPr>
        <w:fldChar w:fldCharType="separate"/>
      </w:r>
      <w:r w:rsidR="004E74FE">
        <w:rPr>
          <w:noProof/>
          <w:lang w:val="it-IT"/>
        </w:rPr>
        <w:t>13</w:t>
      </w:r>
      <w:r w:rsidR="00A11395">
        <w:rPr>
          <w:lang w:val="it-IT"/>
        </w:rPr>
        <w:fldChar w:fldCharType="end"/>
      </w:r>
      <w:bookmarkEnd w:id="27"/>
      <w:r w:rsidRPr="00B853E2">
        <w:rPr>
          <w:lang w:val="it-IT"/>
        </w:rPr>
        <w:t>. Quando l’energia di legame è dovuta</w:t>
      </w:r>
      <w:r>
        <w:rPr>
          <w:lang w:val="it-IT"/>
        </w:rPr>
        <w:t xml:space="preserve"> principalmente </w:t>
      </w:r>
      <w:r w:rsidRPr="00B853E2">
        <w:rPr>
          <w:lang w:val="it-IT"/>
        </w:rPr>
        <w:t>al</w:t>
      </w:r>
      <w:r>
        <w:rPr>
          <w:lang w:val="it-IT"/>
        </w:rPr>
        <w:t>la risonanza tra il</w:t>
      </w:r>
      <w:r w:rsidRPr="00B853E2">
        <w:rPr>
          <w:lang w:val="it-IT"/>
        </w:rPr>
        <w:t xml:space="preserve"> contributo covalente</w:t>
      </w:r>
      <w:r>
        <w:rPr>
          <w:lang w:val="it-IT"/>
        </w:rPr>
        <w:t xml:space="preserve"> e quello ionico</w:t>
      </w:r>
      <w:r w:rsidRPr="00B853E2">
        <w:rPr>
          <w:lang w:val="it-IT"/>
        </w:rPr>
        <w:t xml:space="preserve"> </w:t>
      </w:r>
      <w:r>
        <w:rPr>
          <w:lang w:val="it-IT"/>
        </w:rPr>
        <w:t>allora abbiamo a che fare con un legame CSB. In questo caso il legame si indica con una stanghetta che congiunge i due atomi esattamente come per il legame covalente.</w:t>
      </w:r>
    </w:p>
    <w:p w14:paraId="3882FA4D" w14:textId="05DAFAA5" w:rsidR="000F4A04" w:rsidRDefault="00C72569" w:rsidP="008B3B42">
      <w:pPr>
        <w:rPr>
          <w:rFonts w:eastAsiaTheme="minorEastAsia"/>
          <w:lang w:val="it-IT"/>
        </w:rPr>
      </w:pPr>
      <w:r>
        <w:rPr>
          <w:rFonts w:eastAsiaTheme="minorEastAsia"/>
          <w:lang w:val="it-IT"/>
        </w:rPr>
        <w:t>P</w:t>
      </w:r>
      <w:r w:rsidR="00DB74BA">
        <w:rPr>
          <w:rFonts w:eastAsiaTheme="minorEastAsia"/>
          <w:lang w:val="it-IT"/>
        </w:rPr>
        <w:t>er la molecola di fluoro e in generale per le molecole derivanti dall’accoppiamento di due atomi con elettroni spaiati non è possibile</w:t>
      </w:r>
      <w:r w:rsidR="00E97518">
        <w:rPr>
          <w:rFonts w:eastAsiaTheme="minorEastAsia"/>
          <w:lang w:val="it-IT"/>
        </w:rPr>
        <w:t>,</w:t>
      </w:r>
      <w:r w:rsidR="00DB74BA">
        <w:rPr>
          <w:rFonts w:eastAsiaTheme="minorEastAsia"/>
          <w:lang w:val="it-IT"/>
        </w:rPr>
        <w:t xml:space="preserve"> senza fare </w:t>
      </w:r>
      <w:r w:rsidR="00E97518">
        <w:rPr>
          <w:rFonts w:eastAsiaTheme="minorEastAsia"/>
          <w:lang w:val="it-IT"/>
        </w:rPr>
        <w:t>de</w:t>
      </w:r>
      <w:r w:rsidR="00DB74BA">
        <w:rPr>
          <w:rFonts w:eastAsiaTheme="minorEastAsia"/>
          <w:lang w:val="it-IT"/>
        </w:rPr>
        <w:t>i calcoli</w:t>
      </w:r>
      <w:r w:rsidR="00E97518">
        <w:rPr>
          <w:rFonts w:eastAsiaTheme="minorEastAsia"/>
          <w:lang w:val="it-IT"/>
        </w:rPr>
        <w:t>,</w:t>
      </w:r>
      <w:r w:rsidR="00DB74BA">
        <w:rPr>
          <w:rFonts w:eastAsiaTheme="minorEastAsia"/>
          <w:lang w:val="it-IT"/>
        </w:rPr>
        <w:t xml:space="preserve"> discriminare un legame covalente da un CSB</w:t>
      </w:r>
      <w:r>
        <w:rPr>
          <w:rFonts w:eastAsiaTheme="minorEastAsia"/>
          <w:lang w:val="it-IT"/>
        </w:rPr>
        <w:t xml:space="preserve"> e </w:t>
      </w:r>
      <w:r>
        <w:rPr>
          <w:rFonts w:eastAsiaTheme="minorEastAsia"/>
          <w:lang w:val="it-IT"/>
        </w:rPr>
        <w:lastRenderedPageBreak/>
        <w:t>anche dal punto rappresentativo entrambi vengono indicati con una stanghetta che unisce i due atomi (F</w:t>
      </w:r>
      <w:r>
        <w:rPr>
          <w:rFonts w:ascii="Arial" w:eastAsiaTheme="minorEastAsia" w:hAnsi="Arial" w:cs="Arial"/>
          <w:lang w:val="it-IT"/>
        </w:rPr>
        <w:t>–</w:t>
      </w:r>
      <w:r>
        <w:rPr>
          <w:rFonts w:eastAsiaTheme="minorEastAsia"/>
          <w:lang w:val="it-IT"/>
        </w:rPr>
        <w:t>F esattamente come H</w:t>
      </w:r>
      <w:r>
        <w:rPr>
          <w:rFonts w:ascii="Arial" w:eastAsiaTheme="minorEastAsia" w:hAnsi="Arial" w:cs="Arial"/>
          <w:lang w:val="it-IT"/>
        </w:rPr>
        <w:t>–</w:t>
      </w:r>
      <w:r>
        <w:rPr>
          <w:rFonts w:eastAsiaTheme="minorEastAsia"/>
          <w:lang w:val="it-IT"/>
        </w:rPr>
        <w:t>H)</w:t>
      </w:r>
      <w:r w:rsidR="00DB74BA">
        <w:rPr>
          <w:rFonts w:eastAsiaTheme="minorEastAsia"/>
          <w:lang w:val="it-IT"/>
        </w:rPr>
        <w:t xml:space="preserve">. Per fortuna i casi in cui si ha a che fare con un CSB sono abbastanza rari e </w:t>
      </w:r>
      <w:r>
        <w:rPr>
          <w:rFonts w:eastAsiaTheme="minorEastAsia"/>
          <w:lang w:val="it-IT"/>
        </w:rPr>
        <w:t>nella maggior parte dei casi</w:t>
      </w:r>
      <w:r w:rsidR="00DB74BA">
        <w:rPr>
          <w:rFonts w:eastAsiaTheme="minorEastAsia"/>
          <w:lang w:val="it-IT"/>
        </w:rPr>
        <w:t xml:space="preserve"> due atomi con elettroni spaiati formano legami covalenti. Ma i CSB possono formarsi anche in situazioni facilmente riconoscibili portando alla definizi</w:t>
      </w:r>
      <w:r w:rsidR="000F4A04">
        <w:rPr>
          <w:rFonts w:eastAsiaTheme="minorEastAsia"/>
          <w:lang w:val="it-IT"/>
        </w:rPr>
        <w:t xml:space="preserve">one di nuovi </w:t>
      </w:r>
      <w:r w:rsidR="00841056">
        <w:rPr>
          <w:rFonts w:eastAsiaTheme="minorEastAsia"/>
          <w:lang w:val="it-IT"/>
        </w:rPr>
        <w:t xml:space="preserve">tipi di </w:t>
      </w:r>
      <w:r w:rsidR="000F4A04">
        <w:rPr>
          <w:rFonts w:eastAsiaTheme="minorEastAsia"/>
          <w:lang w:val="it-IT"/>
        </w:rPr>
        <w:t>legami molecolari.</w:t>
      </w:r>
    </w:p>
    <w:p w14:paraId="428F083B" w14:textId="19601125" w:rsidR="008B3B42" w:rsidRDefault="000F4A04" w:rsidP="008B3B42">
      <w:pPr>
        <w:rPr>
          <w:rFonts w:eastAsiaTheme="minorEastAsia"/>
          <w:lang w:val="it-IT"/>
        </w:rPr>
      </w:pPr>
      <w:r w:rsidRPr="000F4A04">
        <w:rPr>
          <w:rFonts w:eastAsiaTheme="minorEastAsia"/>
          <w:i/>
          <w:lang w:val="it-IT"/>
        </w:rPr>
        <w:t>Legame ad un elettrone</w:t>
      </w:r>
      <w:r>
        <w:rPr>
          <w:rFonts w:eastAsiaTheme="minorEastAsia"/>
          <w:lang w:val="it-IT"/>
        </w:rPr>
        <w:t xml:space="preserve">. </w:t>
      </w:r>
      <w:r w:rsidR="00705E53">
        <w:rPr>
          <w:rFonts w:eastAsiaTheme="minorEastAsia"/>
          <w:lang w:val="it-IT"/>
        </w:rPr>
        <w:t>L</w:t>
      </w:r>
      <w:r w:rsidR="008B3B42">
        <w:rPr>
          <w:rFonts w:eastAsiaTheme="minorEastAsia"/>
          <w:lang w:val="it-IT"/>
        </w:rPr>
        <w:t>a molecola ione di idrogeno</w:t>
      </w:r>
      <w:r w:rsidR="00DB74BA">
        <w:rPr>
          <w:rFonts w:eastAsiaTheme="minorEastAsia"/>
          <w:lang w:val="it-IT"/>
        </w:rPr>
        <w:t>, ad esempio,</w:t>
      </w:r>
      <w:r w:rsidR="008B3B42">
        <w:rPr>
          <w:rFonts w:eastAsiaTheme="minorEastAsia"/>
          <w:lang w:val="it-IT"/>
        </w:rPr>
        <w:t xml:space="preserve"> </w:t>
      </w:r>
      <w:r w:rsidR="00705E53">
        <w:rPr>
          <w:rFonts w:eastAsiaTheme="minorEastAsia"/>
          <w:lang w:val="it-IT"/>
        </w:rPr>
        <w:t xml:space="preserve">è tenuta assieme da un unico elettrone e non può essere considerato quindi un legame covalente in cui per definizione è coinvolta una coppia di elettroni. In questo caso si parla </w:t>
      </w:r>
      <w:r w:rsidR="008B3B42">
        <w:rPr>
          <w:rFonts w:eastAsiaTheme="minorEastAsia"/>
          <w:lang w:val="it-IT"/>
        </w:rPr>
        <w:t xml:space="preserve">di </w:t>
      </w:r>
      <w:r w:rsidR="00DB53EE">
        <w:rPr>
          <w:rFonts w:eastAsiaTheme="minorEastAsia"/>
          <w:i/>
          <w:iCs/>
          <w:lang w:val="it-IT"/>
        </w:rPr>
        <w:t>legame ad un elettrone</w:t>
      </w:r>
      <w:r w:rsidR="008B3B42">
        <w:rPr>
          <w:rFonts w:eastAsiaTheme="minorEastAsia"/>
          <w:lang w:val="it-IT"/>
        </w:rPr>
        <w:t>.</w:t>
      </w:r>
      <w:r w:rsidR="00DA770B">
        <w:rPr>
          <w:rFonts w:eastAsiaTheme="minorEastAsia"/>
          <w:lang w:val="it-IT"/>
        </w:rPr>
        <w:t xml:space="preserve"> La risonanza coinvolge due configurazioni in cui l’elettrone è localizzato su un atomo oppure sull’altro (</w:t>
      </w:r>
      <w:r w:rsidR="00A11395">
        <w:fldChar w:fldCharType="begin"/>
      </w:r>
      <w:r w:rsidR="00A11395" w:rsidRPr="00A11395">
        <w:rPr>
          <w:lang w:val="it-IT"/>
        </w:rPr>
        <w:instrText xml:space="preserve"> REF _Ref196912322 \h </w:instrText>
      </w:r>
      <w:r w:rsidR="00A11395">
        <w:fldChar w:fldCharType="separate"/>
      </w:r>
      <w:r w:rsidR="004E74FE" w:rsidRPr="000F4A04">
        <w:rPr>
          <w:lang w:val="it-IT"/>
        </w:rPr>
        <w:t xml:space="preserve">Figure </w:t>
      </w:r>
      <w:r w:rsidR="004E74FE">
        <w:rPr>
          <w:noProof/>
          <w:lang w:val="it-IT"/>
        </w:rPr>
        <w:t>5</w:t>
      </w:r>
      <w:r w:rsidR="004E74FE">
        <w:rPr>
          <w:lang w:val="it-IT"/>
        </w:rPr>
        <w:noBreakHyphen/>
      </w:r>
      <w:r w:rsidR="004E74FE">
        <w:rPr>
          <w:noProof/>
          <w:lang w:val="it-IT"/>
        </w:rPr>
        <w:t>14</w:t>
      </w:r>
      <w:r w:rsidR="00A11395">
        <w:fldChar w:fldCharType="end"/>
      </w:r>
      <w:r w:rsidR="00DA770B">
        <w:rPr>
          <w:rFonts w:eastAsiaTheme="minorEastAsia"/>
          <w:lang w:val="it-IT"/>
        </w:rPr>
        <w:t xml:space="preserve">). </w:t>
      </w:r>
    </w:p>
    <w:p w14:paraId="206EDF2A" w14:textId="45560FAC" w:rsidR="000F4A04" w:rsidRPr="00A11395" w:rsidRDefault="000F4A04" w:rsidP="000F4A04">
      <w:pPr>
        <w:keepNext/>
        <w:rPr>
          <w:lang w:val="it-IT"/>
        </w:rPr>
      </w:pPr>
      <w:r>
        <w:rPr>
          <w:rFonts w:eastAsiaTheme="minorEastAsia"/>
          <w:noProof/>
        </w:rPr>
        <w:drawing>
          <wp:inline distT="0" distB="0" distL="0" distR="0" wp14:anchorId="7FB495B7" wp14:editId="064827D2">
            <wp:extent cx="3045552" cy="1152659"/>
            <wp:effectExtent l="0" t="0" r="2540" b="9525"/>
            <wp:docPr id="9" name="Immagin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fig 2.tif"/>
                    <pic:cNvPicPr/>
                  </pic:nvPicPr>
                  <pic:blipFill rotWithShape="1">
                    <a:blip r:embed="rId23" cstate="print">
                      <a:extLst>
                        <a:ext uri="{28A0092B-C50C-407E-A947-70E740481C1C}">
                          <a14:useLocalDpi xmlns:a14="http://schemas.microsoft.com/office/drawing/2010/main" val="0"/>
                        </a:ext>
                      </a:extLst>
                    </a:blip>
                    <a:srcRect b="67395"/>
                    <a:stretch/>
                  </pic:blipFill>
                  <pic:spPr bwMode="auto">
                    <a:xfrm>
                      <a:off x="0" y="0"/>
                      <a:ext cx="3054124" cy="1155903"/>
                    </a:xfrm>
                    <a:prstGeom prst="rect">
                      <a:avLst/>
                    </a:prstGeom>
                    <a:ln>
                      <a:noFill/>
                    </a:ln>
                    <a:extLst>
                      <a:ext uri="{53640926-AAD7-44D8-BBD7-CCE9431645EC}">
                        <a14:shadowObscured xmlns:a14="http://schemas.microsoft.com/office/drawing/2010/main"/>
                      </a:ext>
                    </a:extLst>
                  </pic:spPr>
                </pic:pic>
              </a:graphicData>
            </a:graphic>
          </wp:inline>
        </w:drawing>
      </w:r>
      <w:r w:rsidR="00A11395" w:rsidRPr="00A11395">
        <w:rPr>
          <w:lang w:val="it-IT"/>
        </w:rPr>
        <w:t xml:space="preserve"> </w:t>
      </w:r>
    </w:p>
    <w:p w14:paraId="58741FC7" w14:textId="2B65315A" w:rsidR="000F4A04" w:rsidRDefault="000F4A04" w:rsidP="000F4A04">
      <w:pPr>
        <w:pStyle w:val="Didascalia"/>
        <w:rPr>
          <w:lang w:val="it-IT"/>
        </w:rPr>
      </w:pPr>
      <w:bookmarkStart w:id="28" w:name="_Ref196912322"/>
      <w:r w:rsidRPr="000F4A04">
        <w:rPr>
          <w:lang w:val="it-IT"/>
        </w:rPr>
        <w:t xml:space="preserve">Figure </w:t>
      </w:r>
      <w:r w:rsidR="00A11395">
        <w:rPr>
          <w:lang w:val="it-IT"/>
        </w:rPr>
        <w:fldChar w:fldCharType="begin"/>
      </w:r>
      <w:r w:rsidR="00A11395">
        <w:rPr>
          <w:lang w:val="it-IT"/>
        </w:rPr>
        <w:instrText xml:space="preserve"> STYLEREF 1 \s </w:instrText>
      </w:r>
      <w:r w:rsidR="00A11395">
        <w:rPr>
          <w:lang w:val="it-IT"/>
        </w:rPr>
        <w:fldChar w:fldCharType="separate"/>
      </w:r>
      <w:r w:rsidR="004E74FE">
        <w:rPr>
          <w:noProof/>
          <w:lang w:val="it-IT"/>
        </w:rPr>
        <w:t>5</w:t>
      </w:r>
      <w:r w:rsidR="00A11395">
        <w:rPr>
          <w:lang w:val="it-IT"/>
        </w:rPr>
        <w:fldChar w:fldCharType="end"/>
      </w:r>
      <w:r w:rsidR="00A11395">
        <w:rPr>
          <w:lang w:val="it-IT"/>
        </w:rPr>
        <w:noBreakHyphen/>
      </w:r>
      <w:r w:rsidR="00A11395">
        <w:rPr>
          <w:lang w:val="it-IT"/>
        </w:rPr>
        <w:fldChar w:fldCharType="begin"/>
      </w:r>
      <w:r w:rsidR="00A11395">
        <w:rPr>
          <w:lang w:val="it-IT"/>
        </w:rPr>
        <w:instrText xml:space="preserve"> SEQ Figure \* ARABIC \s 1 </w:instrText>
      </w:r>
      <w:r w:rsidR="00A11395">
        <w:rPr>
          <w:lang w:val="it-IT"/>
        </w:rPr>
        <w:fldChar w:fldCharType="separate"/>
      </w:r>
      <w:r w:rsidR="004E74FE">
        <w:rPr>
          <w:noProof/>
          <w:lang w:val="it-IT"/>
        </w:rPr>
        <w:t>14</w:t>
      </w:r>
      <w:r w:rsidR="00A11395">
        <w:rPr>
          <w:lang w:val="it-IT"/>
        </w:rPr>
        <w:fldChar w:fldCharType="end"/>
      </w:r>
      <w:bookmarkEnd w:id="28"/>
      <w:r w:rsidRPr="000F4A04">
        <w:rPr>
          <w:lang w:val="it-IT"/>
        </w:rPr>
        <w:t>. la risonanza è simile a quella vista per il legame covalente, solo che in questo caso vi è un solo elettrone che “appare e scompare”</w:t>
      </w:r>
      <w:r w:rsidR="00DA770B">
        <w:rPr>
          <w:lang w:val="it-IT"/>
        </w:rPr>
        <w:t xml:space="preserve"> tra i due idrogeni, quindi non si può più parlare di energia di scambio, da semplicemente di energia di risonanza</w:t>
      </w:r>
    </w:p>
    <w:p w14:paraId="16F72882" w14:textId="7A76D63F" w:rsidR="00A11395" w:rsidRPr="00A11395" w:rsidRDefault="00A11395" w:rsidP="00DA770B">
      <w:pPr>
        <w:rPr>
          <w:rFonts w:eastAsiaTheme="minorEastAsia"/>
          <w:lang w:val="it-IT"/>
        </w:rPr>
      </w:pPr>
      <w:r>
        <w:rPr>
          <w:rFonts w:eastAsiaTheme="minorEastAsia"/>
          <w:lang w:val="it-IT"/>
        </w:rPr>
        <w:t>Questo tipo di CBS è sicuramente più debole del legame covalente e ad esso sono associate energie di legame più basse e lunghezze di legame più alte. Nel caso di H</w:t>
      </w:r>
      <w:r w:rsidRPr="00A11395">
        <w:rPr>
          <w:rFonts w:eastAsiaTheme="minorEastAsia"/>
          <w:vertAlign w:val="subscript"/>
          <w:lang w:val="it-IT"/>
        </w:rPr>
        <w:t>2</w:t>
      </w:r>
      <w:r>
        <w:rPr>
          <w:rFonts w:eastAsiaTheme="minorEastAsia"/>
          <w:lang w:val="it-IT"/>
        </w:rPr>
        <w:t xml:space="preserve"> molecolare ad esempio l’energia di legame è di 436 KJ/mol e la lunghezza H-H è di 74 pm, mentre per la molecola ione H</w:t>
      </w:r>
      <w:r w:rsidRPr="00841056">
        <w:rPr>
          <w:rFonts w:eastAsiaTheme="minorEastAsia"/>
          <w:vertAlign w:val="subscript"/>
          <w:lang w:val="it-IT"/>
        </w:rPr>
        <w:t>2</w:t>
      </w:r>
      <w:r w:rsidRPr="00841056">
        <w:rPr>
          <w:rFonts w:eastAsiaTheme="minorEastAsia"/>
          <w:vertAlign w:val="superscript"/>
          <w:lang w:val="it-IT"/>
        </w:rPr>
        <w:t>+</w:t>
      </w:r>
      <w:r>
        <w:rPr>
          <w:rFonts w:eastAsiaTheme="minorEastAsia"/>
          <w:lang w:val="it-IT"/>
        </w:rPr>
        <w:t>, l’energia di legame è 266 KJ/mol e la lunghezza H-H è di 106 pm. Per la sua rappresentazione si usa utilizzare un puntino tra i due atomi (H</w:t>
      </w:r>
      <w:r>
        <w:rPr>
          <w:rFonts w:ascii="Arial" w:eastAsiaTheme="minorEastAsia" w:hAnsi="Arial" w:cs="Arial"/>
          <w:lang w:val="it-IT"/>
        </w:rPr>
        <w:t>•</w:t>
      </w:r>
      <w:r>
        <w:rPr>
          <w:rFonts w:eastAsiaTheme="minorEastAsia"/>
          <w:lang w:val="it-IT"/>
        </w:rPr>
        <w:t>H)</w:t>
      </w:r>
    </w:p>
    <w:p w14:paraId="36151841" w14:textId="3A7B0C54" w:rsidR="00A11395" w:rsidRDefault="00DA770B" w:rsidP="00DA770B">
      <w:pPr>
        <w:rPr>
          <w:lang w:val="it-IT"/>
        </w:rPr>
      </w:pPr>
      <w:r w:rsidRPr="00DA770B">
        <w:rPr>
          <w:i/>
          <w:lang w:val="it-IT"/>
        </w:rPr>
        <w:t>Legame a tre elettroni.</w:t>
      </w:r>
      <w:r>
        <w:rPr>
          <w:lang w:val="it-IT"/>
        </w:rPr>
        <w:t xml:space="preserve"> Questo tipo di CBS è caratteristico di molti radical</w:t>
      </w:r>
      <w:r w:rsidR="00A11395">
        <w:rPr>
          <w:lang w:val="it-IT"/>
        </w:rPr>
        <w:t>i e</w:t>
      </w:r>
      <w:r>
        <w:rPr>
          <w:lang w:val="it-IT"/>
        </w:rPr>
        <w:t xml:space="preserve"> di molecole paramagnetiche. Il caso più semplice è la molecola ione di elio (He</w:t>
      </w:r>
      <w:r w:rsidRPr="00DA770B">
        <w:rPr>
          <w:vertAlign w:val="subscript"/>
          <w:lang w:val="it-IT"/>
        </w:rPr>
        <w:t>2</w:t>
      </w:r>
      <w:r w:rsidRPr="00DA770B">
        <w:rPr>
          <w:vertAlign w:val="superscript"/>
          <w:lang w:val="it-IT"/>
        </w:rPr>
        <w:t>+</w:t>
      </w:r>
      <w:r>
        <w:rPr>
          <w:lang w:val="it-IT"/>
        </w:rPr>
        <w:t>), ma anche la molecola di monossido di azoto (NO), di diossido di azoto (NO</w:t>
      </w:r>
      <w:r w:rsidRPr="00DA770B">
        <w:rPr>
          <w:vertAlign w:val="subscript"/>
          <w:lang w:val="it-IT"/>
        </w:rPr>
        <w:t>2</w:t>
      </w:r>
      <w:r>
        <w:rPr>
          <w:lang w:val="it-IT"/>
        </w:rPr>
        <w:t>) e la molecola diatomica di ossigeno (O</w:t>
      </w:r>
      <w:r w:rsidRPr="00DA770B">
        <w:rPr>
          <w:vertAlign w:val="subscript"/>
          <w:lang w:val="it-IT"/>
        </w:rPr>
        <w:t>2</w:t>
      </w:r>
      <w:r w:rsidR="00841056">
        <w:rPr>
          <w:lang w:val="it-IT"/>
        </w:rPr>
        <w:t xml:space="preserve">, vedi </w:t>
      </w:r>
      <w:r w:rsidR="00841056">
        <w:rPr>
          <w:rFonts w:eastAsiaTheme="minorEastAsia"/>
          <w:lang w:val="it-IT"/>
        </w:rPr>
        <w:fldChar w:fldCharType="begin"/>
      </w:r>
      <w:r w:rsidR="00841056">
        <w:rPr>
          <w:rFonts w:eastAsiaTheme="minorEastAsia"/>
          <w:lang w:val="it-IT"/>
        </w:rPr>
        <w:instrText xml:space="preserve"> REF _Ref171676318 \h </w:instrText>
      </w:r>
      <w:r w:rsidR="00841056">
        <w:rPr>
          <w:rFonts w:eastAsiaTheme="minorEastAsia"/>
          <w:lang w:val="it-IT"/>
        </w:rPr>
      </w:r>
      <w:r w:rsidR="00841056">
        <w:rPr>
          <w:rFonts w:eastAsiaTheme="minorEastAsia"/>
          <w:lang w:val="it-IT"/>
        </w:rPr>
        <w:fldChar w:fldCharType="separate"/>
      </w:r>
      <w:r w:rsidR="004E74FE" w:rsidRPr="004E74FE">
        <w:rPr>
          <w:lang w:val="it-IT"/>
        </w:rPr>
        <w:t xml:space="preserve">Box </w:t>
      </w:r>
      <w:r w:rsidR="004E74FE" w:rsidRPr="004E74FE">
        <w:rPr>
          <w:noProof/>
          <w:lang w:val="it-IT"/>
        </w:rPr>
        <w:t>5</w:t>
      </w:r>
      <w:r w:rsidR="004E74FE" w:rsidRPr="004E74FE">
        <w:rPr>
          <w:lang w:val="it-IT"/>
        </w:rPr>
        <w:noBreakHyphen/>
      </w:r>
      <w:r w:rsidR="004E74FE" w:rsidRPr="004E74FE">
        <w:rPr>
          <w:noProof/>
          <w:lang w:val="it-IT"/>
        </w:rPr>
        <w:t>2</w:t>
      </w:r>
      <w:r w:rsidR="00841056">
        <w:rPr>
          <w:rFonts w:eastAsiaTheme="minorEastAsia"/>
          <w:lang w:val="it-IT"/>
        </w:rPr>
        <w:fldChar w:fldCharType="end"/>
      </w:r>
      <w:r w:rsidR="00841056">
        <w:rPr>
          <w:rFonts w:eastAsiaTheme="minorEastAsia"/>
          <w:lang w:val="it-IT"/>
        </w:rPr>
        <w:t xml:space="preserve">) </w:t>
      </w:r>
      <w:r w:rsidR="00A11395">
        <w:rPr>
          <w:lang w:val="it-IT"/>
        </w:rPr>
        <w:t xml:space="preserve"> formano legami a tre elettroni</w:t>
      </w:r>
      <w:r>
        <w:rPr>
          <w:lang w:val="it-IT"/>
        </w:rPr>
        <w:t>. La risonanza in questo caso avviene tra un elettrone spaiato di un atomo e una coppia</w:t>
      </w:r>
      <w:r w:rsidR="00A11395">
        <w:rPr>
          <w:lang w:val="it-IT"/>
        </w:rPr>
        <w:t xml:space="preserve"> di elettroni dell’altro atomo (</w:t>
      </w:r>
      <w:r w:rsidR="00A11395">
        <w:rPr>
          <w:lang w:val="it-IT"/>
        </w:rPr>
        <w:fldChar w:fldCharType="begin"/>
      </w:r>
      <w:r w:rsidR="00A11395">
        <w:rPr>
          <w:lang w:val="it-IT"/>
        </w:rPr>
        <w:instrText xml:space="preserve"> REF _Ref196912907 \h </w:instrText>
      </w:r>
      <w:r w:rsidR="00A11395">
        <w:rPr>
          <w:lang w:val="it-IT"/>
        </w:rPr>
      </w:r>
      <w:r w:rsidR="00A11395">
        <w:rPr>
          <w:lang w:val="it-IT"/>
        </w:rPr>
        <w:fldChar w:fldCharType="separate"/>
      </w:r>
      <w:r w:rsidR="004E74FE" w:rsidRPr="00A11395">
        <w:rPr>
          <w:lang w:val="it-IT"/>
        </w:rPr>
        <w:t xml:space="preserve">Figure </w:t>
      </w:r>
      <w:r w:rsidR="004E74FE">
        <w:rPr>
          <w:noProof/>
          <w:lang w:val="it-IT"/>
        </w:rPr>
        <w:t>5</w:t>
      </w:r>
      <w:r w:rsidR="004E74FE" w:rsidRPr="00A11395">
        <w:rPr>
          <w:lang w:val="it-IT"/>
        </w:rPr>
        <w:noBreakHyphen/>
      </w:r>
      <w:r w:rsidR="004E74FE">
        <w:rPr>
          <w:noProof/>
          <w:lang w:val="it-IT"/>
        </w:rPr>
        <w:t>15</w:t>
      </w:r>
      <w:r w:rsidR="00A11395">
        <w:rPr>
          <w:lang w:val="it-IT"/>
        </w:rPr>
        <w:fldChar w:fldCharType="end"/>
      </w:r>
      <w:r w:rsidR="00A11395">
        <w:rPr>
          <w:lang w:val="it-IT"/>
        </w:rPr>
        <w:t>).</w:t>
      </w:r>
    </w:p>
    <w:p w14:paraId="7A3D42D9" w14:textId="77777777" w:rsidR="00A11395" w:rsidRDefault="00A11395" w:rsidP="00A11395">
      <w:pPr>
        <w:keepNext/>
      </w:pPr>
      <w:r>
        <w:rPr>
          <w:rFonts w:eastAsiaTheme="minorEastAsia"/>
          <w:noProof/>
        </w:rPr>
        <w:lastRenderedPageBreak/>
        <w:drawing>
          <wp:inline distT="0" distB="0" distL="0" distR="0" wp14:anchorId="5BEE3E7F" wp14:editId="08C1C1E9">
            <wp:extent cx="3044381" cy="1152033"/>
            <wp:effectExtent l="0" t="0" r="3810" b="0"/>
            <wp:docPr id="11" name="Immagin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fig 2.tif"/>
                    <pic:cNvPicPr/>
                  </pic:nvPicPr>
                  <pic:blipFill rotWithShape="1">
                    <a:blip r:embed="rId23" cstate="print">
                      <a:extLst>
                        <a:ext uri="{28A0092B-C50C-407E-A947-70E740481C1C}">
                          <a14:useLocalDpi xmlns:a14="http://schemas.microsoft.com/office/drawing/2010/main" val="0"/>
                        </a:ext>
                      </a:extLst>
                    </a:blip>
                    <a:srcRect t="33346" b="34054"/>
                    <a:stretch/>
                  </pic:blipFill>
                  <pic:spPr bwMode="auto">
                    <a:xfrm>
                      <a:off x="0" y="0"/>
                      <a:ext cx="3054124" cy="1155720"/>
                    </a:xfrm>
                    <a:prstGeom prst="rect">
                      <a:avLst/>
                    </a:prstGeom>
                    <a:ln>
                      <a:noFill/>
                    </a:ln>
                    <a:extLst>
                      <a:ext uri="{53640926-AAD7-44D8-BBD7-CCE9431645EC}">
                        <a14:shadowObscured xmlns:a14="http://schemas.microsoft.com/office/drawing/2010/main"/>
                      </a:ext>
                    </a:extLst>
                  </pic:spPr>
                </pic:pic>
              </a:graphicData>
            </a:graphic>
          </wp:inline>
        </w:drawing>
      </w:r>
    </w:p>
    <w:p w14:paraId="75CBF3AE" w14:textId="346D1C5A" w:rsidR="00A11395" w:rsidRPr="00A11395" w:rsidRDefault="00A11395" w:rsidP="00A11395">
      <w:pPr>
        <w:pStyle w:val="Didascalia"/>
        <w:rPr>
          <w:lang w:val="it-IT"/>
        </w:rPr>
      </w:pPr>
      <w:bookmarkStart w:id="29" w:name="_Ref196912907"/>
      <w:r w:rsidRPr="00A11395">
        <w:rPr>
          <w:lang w:val="it-IT"/>
        </w:rPr>
        <w:t xml:space="preserve">Figure </w:t>
      </w:r>
      <w:r>
        <w:fldChar w:fldCharType="begin"/>
      </w:r>
      <w:r w:rsidRPr="00A11395">
        <w:rPr>
          <w:lang w:val="it-IT"/>
        </w:rPr>
        <w:instrText xml:space="preserve"> STYLEREF 1 \s </w:instrText>
      </w:r>
      <w:r>
        <w:fldChar w:fldCharType="separate"/>
      </w:r>
      <w:r w:rsidR="004E74FE">
        <w:rPr>
          <w:noProof/>
          <w:lang w:val="it-IT"/>
        </w:rPr>
        <w:t>5</w:t>
      </w:r>
      <w:r>
        <w:fldChar w:fldCharType="end"/>
      </w:r>
      <w:r w:rsidRPr="00A11395">
        <w:rPr>
          <w:lang w:val="it-IT"/>
        </w:rPr>
        <w:noBreakHyphen/>
      </w:r>
      <w:r>
        <w:fldChar w:fldCharType="begin"/>
      </w:r>
      <w:r w:rsidRPr="00A11395">
        <w:rPr>
          <w:lang w:val="it-IT"/>
        </w:rPr>
        <w:instrText xml:space="preserve"> SEQ Figure \* ARABIC \s 1 </w:instrText>
      </w:r>
      <w:r>
        <w:fldChar w:fldCharType="separate"/>
      </w:r>
      <w:r w:rsidR="004E74FE">
        <w:rPr>
          <w:noProof/>
          <w:lang w:val="it-IT"/>
        </w:rPr>
        <w:t>15</w:t>
      </w:r>
      <w:r>
        <w:fldChar w:fldCharType="end"/>
      </w:r>
      <w:bookmarkEnd w:id="29"/>
      <w:r w:rsidRPr="00A11395">
        <w:rPr>
          <w:lang w:val="it-IT"/>
        </w:rPr>
        <w:t xml:space="preserve">. </w:t>
      </w:r>
      <w:r>
        <w:rPr>
          <w:lang w:val="it-IT"/>
        </w:rPr>
        <w:t xml:space="preserve">Come nel legame ad un elettrone, anche in questo caso è solo un elettrone che “salta” da un atomo all’altro. In questo caso però la presenza del doppietto da una parte o dall’altra crea una situazione di repulsione dovuta alla contemporanea presenza di due elettroni con uguale spin ad occupare il medesimo spazio (zona di sovrapposizione dei due orbitali) </w:t>
      </w:r>
    </w:p>
    <w:p w14:paraId="22AC183F" w14:textId="48F953EE" w:rsidR="00DA770B" w:rsidRDefault="00DA770B" w:rsidP="006F02CB">
      <w:pPr>
        <w:rPr>
          <w:lang w:val="it-IT"/>
        </w:rPr>
      </w:pPr>
      <w:r>
        <w:rPr>
          <w:lang w:val="it-IT"/>
        </w:rPr>
        <w:t xml:space="preserve">A causa della compresenza </w:t>
      </w:r>
      <w:r w:rsidR="006F02CB">
        <w:rPr>
          <w:lang w:val="it-IT"/>
        </w:rPr>
        <w:t>di due elettroni con uguale spin ad occupare il medesimo spazio nella zona di sovrapposizione dei due orbitali anche questo tipo di legame è meno forte del legame covalente. Si può rappresentare usando tre puntini tra i due atomi coinvolti (He</w:t>
      </w:r>
      <w:r w:rsidR="006F02CB">
        <w:rPr>
          <w:rFonts w:ascii="Arial" w:hAnsi="Arial" w:cs="Arial"/>
          <w:lang w:val="it-IT"/>
        </w:rPr>
        <w:t>•••</w:t>
      </w:r>
      <w:r w:rsidR="006F02CB">
        <w:rPr>
          <w:lang w:val="it-IT"/>
        </w:rPr>
        <w:t>He).</w:t>
      </w:r>
    </w:p>
    <w:p w14:paraId="0148D3E5" w14:textId="77777777" w:rsidR="006F02CB" w:rsidRDefault="006F02CB" w:rsidP="006F02CB">
      <w:pPr>
        <w:rPr>
          <w:lang w:val="it-IT"/>
        </w:rPr>
      </w:pPr>
      <w:r w:rsidRPr="006F02CB">
        <w:rPr>
          <w:i/>
          <w:lang w:val="it-IT"/>
        </w:rPr>
        <w:t>Legame dativo.</w:t>
      </w:r>
      <w:r>
        <w:rPr>
          <w:lang w:val="it-IT"/>
        </w:rPr>
        <w:t xml:space="preserve"> Infine, è necessario menzionare il legame dativo. Si tratta di un legame a due elettroni come nel caso dei legami covalenti e del legame CBS visto per la molecola di fluoro, e spesso graficamente lo si indica con un trattino rendendolo indistinguibile dal legame covalente. La differenza consiste nel fatto che all’atto della formazione di un legame dativo i due elettroni si possono pensare provenienti entrambi dallo stesso atomo.</w:t>
      </w:r>
    </w:p>
    <w:p w14:paraId="7F402593" w14:textId="6BB3EF13" w:rsidR="006F02CB" w:rsidRDefault="006F02CB" w:rsidP="006F02CB">
      <w:pPr>
        <w:rPr>
          <w:lang w:val="it-IT"/>
        </w:rPr>
      </w:pPr>
      <w:r>
        <w:rPr>
          <w:rFonts w:eastAsiaTheme="minorEastAsia"/>
          <w:noProof/>
        </w:rPr>
        <w:drawing>
          <wp:inline distT="0" distB="0" distL="0" distR="0" wp14:anchorId="3B16DEAD" wp14:editId="09663E5B">
            <wp:extent cx="3043555" cy="1049290"/>
            <wp:effectExtent l="0" t="0" r="4445" b="0"/>
            <wp:docPr id="12" name="Immagin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fig 2.tif"/>
                    <pic:cNvPicPr/>
                  </pic:nvPicPr>
                  <pic:blipFill rotWithShape="1">
                    <a:blip r:embed="rId23" cstate="print">
                      <a:extLst>
                        <a:ext uri="{28A0092B-C50C-407E-A947-70E740481C1C}">
                          <a14:useLocalDpi xmlns:a14="http://schemas.microsoft.com/office/drawing/2010/main" val="0"/>
                        </a:ext>
                      </a:extLst>
                    </a:blip>
                    <a:srcRect t="68525" b="1774"/>
                    <a:stretch/>
                  </pic:blipFill>
                  <pic:spPr bwMode="auto">
                    <a:xfrm>
                      <a:off x="0" y="0"/>
                      <a:ext cx="3054124" cy="1052934"/>
                    </a:xfrm>
                    <a:prstGeom prst="rect">
                      <a:avLst/>
                    </a:prstGeom>
                    <a:ln>
                      <a:noFill/>
                    </a:ln>
                    <a:extLst>
                      <a:ext uri="{53640926-AAD7-44D8-BBD7-CCE9431645EC}">
                        <a14:shadowObscured xmlns:a14="http://schemas.microsoft.com/office/drawing/2010/main"/>
                      </a:ext>
                    </a:extLst>
                  </pic:spPr>
                </pic:pic>
              </a:graphicData>
            </a:graphic>
          </wp:inline>
        </w:drawing>
      </w:r>
    </w:p>
    <w:p w14:paraId="2015A455" w14:textId="7BDA1C06" w:rsidR="006F02CB" w:rsidRPr="006F02CB" w:rsidRDefault="006F02CB" w:rsidP="006F02CB">
      <w:pPr>
        <w:rPr>
          <w:lang w:val="it-IT"/>
        </w:rPr>
      </w:pPr>
      <w:r>
        <w:rPr>
          <w:lang w:val="it-IT"/>
        </w:rPr>
        <w:t>Per questo motivo, se si vuole evidenziare questa origine si preferisce rappresentarlo con una freccia (</w:t>
      </w:r>
      <m:oMath>
        <m:r>
          <w:rPr>
            <w:rFonts w:ascii="Cambria Math" w:hAnsi="Cambria Math"/>
            <w:lang w:val="it-IT"/>
          </w:rPr>
          <m:t>↦</m:t>
        </m:r>
      </m:oMath>
      <w:r>
        <w:rPr>
          <w:lang w:val="it-IT"/>
        </w:rPr>
        <w:t>). La maggior parte dei complessi dei metalli di transizione si formano attraverso il legame dativo, ma è possibile ritrovarlo anche in semplici addotti come quello che forma l’ammon</w:t>
      </w:r>
      <w:r w:rsidR="00334642">
        <w:rPr>
          <w:lang w:val="it-IT"/>
        </w:rPr>
        <w:t>iaca con il trifloruro di boro.</w:t>
      </w:r>
    </w:p>
    <w:p w14:paraId="273043FB" w14:textId="0BBFC5CC" w:rsidR="008B3B42" w:rsidRPr="008C2E29" w:rsidRDefault="008B3B42" w:rsidP="008B3B42">
      <w:pPr>
        <w:pStyle w:val="tabella"/>
        <w:pBdr>
          <w:top w:val="single" w:sz="4" w:space="1" w:color="auto"/>
          <w:left w:val="single" w:sz="4" w:space="4" w:color="auto"/>
          <w:bottom w:val="single" w:sz="4" w:space="1" w:color="auto"/>
          <w:right w:val="single" w:sz="4" w:space="4" w:color="auto"/>
        </w:pBdr>
        <w:rPr>
          <w:rFonts w:eastAsiaTheme="minorEastAsia"/>
        </w:rPr>
      </w:pPr>
      <w:bookmarkStart w:id="30" w:name="_Ref171676318"/>
      <w:r w:rsidRPr="00792680">
        <w:lastRenderedPageBreak/>
        <w:t xml:space="preserve">Box </w:t>
      </w:r>
      <w:r>
        <w:fldChar w:fldCharType="begin"/>
      </w:r>
      <w:r>
        <w:instrText xml:space="preserve"> STYLEREF 1 \s </w:instrText>
      </w:r>
      <w:r>
        <w:fldChar w:fldCharType="separate"/>
      </w:r>
      <w:r w:rsidR="004E74FE">
        <w:rPr>
          <w:noProof/>
        </w:rPr>
        <w:t>5</w:t>
      </w:r>
      <w:r>
        <w:fldChar w:fldCharType="end"/>
      </w:r>
      <w:r>
        <w:noBreakHyphen/>
      </w:r>
      <w:r>
        <w:fldChar w:fldCharType="begin"/>
      </w:r>
      <w:r>
        <w:instrText xml:space="preserve"> SEQ Box \* ARABIC \s 1 </w:instrText>
      </w:r>
      <w:r>
        <w:fldChar w:fldCharType="separate"/>
      </w:r>
      <w:r w:rsidR="004E74FE">
        <w:rPr>
          <w:noProof/>
        </w:rPr>
        <w:t>2</w:t>
      </w:r>
      <w:r>
        <w:fldChar w:fldCharType="end"/>
      </w:r>
      <w:bookmarkEnd w:id="30"/>
      <w:r w:rsidRPr="008C2E29">
        <w:rPr>
          <w:rFonts w:eastAsiaTheme="minorEastAsia"/>
        </w:rPr>
        <w:t>. il paramagnetismo dell’ossigeno secondo il modello VB</w:t>
      </w:r>
    </w:p>
    <w:p w14:paraId="01ACBB12" w14:textId="21C96154" w:rsidR="008B3B42" w:rsidRDefault="008B3B42" w:rsidP="008B3B42">
      <w:pPr>
        <w:pBdr>
          <w:top w:val="single" w:sz="4" w:space="1" w:color="auto"/>
          <w:left w:val="single" w:sz="4" w:space="4" w:color="auto"/>
          <w:bottom w:val="single" w:sz="4" w:space="1" w:color="auto"/>
          <w:right w:val="single" w:sz="4" w:space="4" w:color="auto"/>
        </w:pBdr>
        <w:rPr>
          <w:rFonts w:eastAsiaTheme="minorEastAsia"/>
          <w:lang w:val="it-IT"/>
        </w:rPr>
      </w:pPr>
      <w:r>
        <w:rPr>
          <w:rFonts w:eastAsiaTheme="minorEastAsia"/>
          <w:noProof/>
        </w:rPr>
        <w:drawing>
          <wp:anchor distT="0" distB="0" distL="114300" distR="114300" simplePos="0" relativeHeight="251667456" behindDoc="0" locked="0" layoutInCell="1" allowOverlap="1" wp14:anchorId="52469A32" wp14:editId="25E56975">
            <wp:simplePos x="0" y="0"/>
            <wp:positionH relativeFrom="column">
              <wp:posOffset>70128</wp:posOffset>
            </wp:positionH>
            <wp:positionV relativeFrom="paragraph">
              <wp:posOffset>376662</wp:posOffset>
            </wp:positionV>
            <wp:extent cx="2575775" cy="1655548"/>
            <wp:effectExtent l="0" t="0" r="0" b="0"/>
            <wp:wrapSquare wrapText="bothSides"/>
            <wp:docPr id="41" name="Immagin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ossigeno biatomico.tif"/>
                    <pic:cNvPicPr/>
                  </pic:nvPicPr>
                  <pic:blipFill>
                    <a:blip r:embed="rId24" cstate="print">
                      <a:extLst>
                        <a:ext uri="{28A0092B-C50C-407E-A947-70E740481C1C}">
                          <a14:useLocalDpi xmlns:a14="http://schemas.microsoft.com/office/drawing/2010/main" val="0"/>
                        </a:ext>
                      </a:extLst>
                    </a:blip>
                    <a:stretch>
                      <a:fillRect/>
                    </a:stretch>
                  </pic:blipFill>
                  <pic:spPr>
                    <a:xfrm>
                      <a:off x="0" y="0"/>
                      <a:ext cx="2575775" cy="1655548"/>
                    </a:xfrm>
                    <a:prstGeom prst="rect">
                      <a:avLst/>
                    </a:prstGeom>
                  </pic:spPr>
                </pic:pic>
              </a:graphicData>
            </a:graphic>
          </wp:anchor>
        </w:drawing>
      </w:r>
      <w:r>
        <w:rPr>
          <w:rFonts w:eastAsiaTheme="minorEastAsia"/>
          <w:lang w:val="it-IT"/>
        </w:rPr>
        <w:t xml:space="preserve">Sin dalle sue prime formulazioni, a partire dagli anni ’30 del secolo scorso, il modello VB dava spiegazione del paramagnetismo della molecola diatomica dell’ossigeno attraverso il concetto di legame a tre elettroni. Nella versione moderna del modello VB questo tipo di legame è classificato come un CSB in quanto la forza di questo legame risiede nella stabilizzazione tra le possibili distribuzioni elettroniche in risonanza tra loro. Nella figura sono rappresentate le distribuzioni elettroniche più rappresentative. Ciascuna di esse non apporta una stabilizzazione al legame in quanto la sovrapposizione avverrebbe tra un orbitale semipieno ed uno pieno. In questo caso le forze di repulsione di Pauli (dovute alla contemporanea occupazione del medesimo spazio da parte di due elettroni di uguale spin) tendono a destabilizzare la configurazione. Solo l’energia di risonanza (ER) tra le varie strutture (112 kcal/mol) riesce a rendere stabile questo tipo di legame. In definitiva, la formula di </w:t>
      </w:r>
      <w:r w:rsidR="008B091E">
        <w:rPr>
          <w:rFonts w:eastAsiaTheme="minorEastAsia"/>
          <w:lang w:val="it-IT"/>
        </w:rPr>
        <w:t>struttura</w:t>
      </w:r>
      <w:r>
        <w:rPr>
          <w:rFonts w:eastAsiaTheme="minorEastAsia"/>
          <w:lang w:val="it-IT"/>
        </w:rPr>
        <w:t xml:space="preserve"> per O</w:t>
      </w:r>
      <w:r w:rsidRPr="009342E6">
        <w:rPr>
          <w:rFonts w:eastAsiaTheme="minorEastAsia"/>
          <w:vertAlign w:val="subscript"/>
          <w:lang w:val="it-IT"/>
        </w:rPr>
        <w:t>2</w:t>
      </w:r>
      <w:r>
        <w:rPr>
          <w:rFonts w:eastAsiaTheme="minorEastAsia"/>
          <w:lang w:val="it-IT"/>
        </w:rPr>
        <w:t xml:space="preserve"> che </w:t>
      </w:r>
      <w:r w:rsidR="008B091E">
        <w:rPr>
          <w:rFonts w:eastAsiaTheme="minorEastAsia"/>
          <w:lang w:val="it-IT"/>
        </w:rPr>
        <w:t>abitualmente</w:t>
      </w:r>
      <w:r>
        <w:rPr>
          <w:rFonts w:eastAsiaTheme="minorEastAsia"/>
          <w:lang w:val="it-IT"/>
        </w:rPr>
        <w:t xml:space="preserve"> scriv</w:t>
      </w:r>
      <w:r w:rsidR="008B091E">
        <w:rPr>
          <w:rFonts w:eastAsiaTheme="minorEastAsia"/>
          <w:lang w:val="it-IT"/>
        </w:rPr>
        <w:t>iamo</w:t>
      </w:r>
      <w:r>
        <w:rPr>
          <w:rFonts w:eastAsiaTheme="minorEastAsia"/>
          <w:lang w:val="it-IT"/>
        </w:rPr>
        <w:t xml:space="preserve"> come</w:t>
      </w:r>
    </w:p>
    <w:p w14:paraId="5A914E92" w14:textId="77777777" w:rsidR="008B3B42" w:rsidRDefault="008B3B42" w:rsidP="008B3B42">
      <w:pPr>
        <w:pBdr>
          <w:top w:val="single" w:sz="4" w:space="1" w:color="auto"/>
          <w:left w:val="single" w:sz="4" w:space="4" w:color="auto"/>
          <w:bottom w:val="single" w:sz="4" w:space="1" w:color="auto"/>
          <w:right w:val="single" w:sz="4" w:space="4" w:color="auto"/>
        </w:pBdr>
        <w:jc w:val="center"/>
        <w:rPr>
          <w:rFonts w:eastAsiaTheme="minorEastAsia"/>
          <w:lang w:val="it-IT"/>
        </w:rPr>
      </w:pPr>
      <w:r>
        <w:object w:dxaOrig="1632" w:dyaOrig="749" w14:anchorId="74BC7917">
          <v:shape id="_x0000_i1026" type="#_x0000_t75" style="width:81.1pt;height:37.6pt" o:ole="" o:allowoverlap="f">
            <v:imagedata r:id="rId25" o:title=""/>
          </v:shape>
          <o:OLEObject Type="Embed" ProgID="ChemDraw.Document.6.0" ShapeID="_x0000_i1026" DrawAspect="Content" ObjectID="_1822725641" r:id="rId26"/>
        </w:object>
      </w:r>
    </w:p>
    <w:p w14:paraId="13801741" w14:textId="135951C3" w:rsidR="008B3B42" w:rsidRDefault="008B091E" w:rsidP="008B3B42">
      <w:pPr>
        <w:pBdr>
          <w:top w:val="single" w:sz="4" w:space="1" w:color="auto"/>
          <w:left w:val="single" w:sz="4" w:space="4" w:color="auto"/>
          <w:bottom w:val="single" w:sz="4" w:space="1" w:color="auto"/>
          <w:right w:val="single" w:sz="4" w:space="4" w:color="auto"/>
        </w:pBdr>
        <w:rPr>
          <w:rFonts w:eastAsiaTheme="minorEastAsia"/>
          <w:lang w:val="it-IT"/>
        </w:rPr>
      </w:pPr>
      <w:r>
        <w:rPr>
          <w:rFonts w:eastAsiaTheme="minorEastAsia"/>
          <w:lang w:val="it-IT"/>
        </w:rPr>
        <w:t xml:space="preserve">Tiene conto dell’effettivo ordine di legame, ma </w:t>
      </w:r>
      <w:r w:rsidR="00841056">
        <w:rPr>
          <w:rFonts w:eastAsiaTheme="minorEastAsia"/>
          <w:lang w:val="it-IT"/>
        </w:rPr>
        <w:t xml:space="preserve">non </w:t>
      </w:r>
      <w:r>
        <w:rPr>
          <w:rFonts w:eastAsiaTheme="minorEastAsia"/>
          <w:lang w:val="it-IT"/>
        </w:rPr>
        <w:t>può spiegare le proprietà paramagnetiche della molecola. S</w:t>
      </w:r>
      <w:r w:rsidR="008B3B42">
        <w:rPr>
          <w:rFonts w:eastAsiaTheme="minorEastAsia"/>
          <w:lang w:val="it-IT"/>
        </w:rPr>
        <w:t xml:space="preserve">econdo il modello VB </w:t>
      </w:r>
      <w:r>
        <w:rPr>
          <w:rFonts w:eastAsiaTheme="minorEastAsia"/>
          <w:lang w:val="it-IT"/>
        </w:rPr>
        <w:t xml:space="preserve">si dovrebbe invece scrivere </w:t>
      </w:r>
      <w:r w:rsidR="008B3B42">
        <w:rPr>
          <w:rFonts w:eastAsiaTheme="minorEastAsia"/>
          <w:lang w:val="it-IT"/>
        </w:rPr>
        <w:t>come</w:t>
      </w:r>
    </w:p>
    <w:p w14:paraId="3408C56C" w14:textId="21DC9A5B" w:rsidR="008B3B42" w:rsidRDefault="00C72569" w:rsidP="008B3B42">
      <w:pPr>
        <w:pBdr>
          <w:top w:val="single" w:sz="4" w:space="1" w:color="auto"/>
          <w:left w:val="single" w:sz="4" w:space="4" w:color="auto"/>
          <w:bottom w:val="single" w:sz="4" w:space="1" w:color="auto"/>
          <w:right w:val="single" w:sz="4" w:space="4" w:color="auto"/>
        </w:pBdr>
        <w:jc w:val="center"/>
        <w:rPr>
          <w:rFonts w:eastAsiaTheme="minorEastAsia"/>
          <w:lang w:val="it-IT"/>
        </w:rPr>
      </w:pPr>
      <w:r>
        <w:object w:dxaOrig="1639" w:dyaOrig="635" w14:anchorId="7D7E6E99">
          <v:shape id="_x0000_i1027" type="#_x0000_t75" style="width:81.75pt;height:32.45pt" o:ole="">
            <v:imagedata r:id="rId27" o:title=""/>
          </v:shape>
          <o:OLEObject Type="Embed" ProgID="ChemDraw.Document.6.0" ShapeID="_x0000_i1027" DrawAspect="Content" ObjectID="_1822725642" r:id="rId28"/>
        </w:object>
      </w:r>
    </w:p>
    <w:p w14:paraId="52FAA355" w14:textId="3C1B501A" w:rsidR="00841056" w:rsidRDefault="000B1E11" w:rsidP="00841056">
      <w:pPr>
        <w:rPr>
          <w:rFonts w:eastAsiaTheme="minorEastAsia"/>
          <w:lang w:val="it-IT"/>
        </w:rPr>
      </w:pPr>
      <w:r>
        <w:rPr>
          <w:rFonts w:eastAsiaTheme="minorEastAsia"/>
          <w:lang w:val="it-IT"/>
        </w:rPr>
        <w:t xml:space="preserve">Spesso le molecole sono </w:t>
      </w:r>
      <w:r w:rsidR="007A123F">
        <w:rPr>
          <w:rFonts w:eastAsiaTheme="minorEastAsia"/>
          <w:lang w:val="it-IT"/>
        </w:rPr>
        <w:t>chiamate</w:t>
      </w:r>
      <w:r>
        <w:rPr>
          <w:rFonts w:eastAsiaTheme="minorEastAsia"/>
          <w:lang w:val="it-IT"/>
        </w:rPr>
        <w:t xml:space="preserve"> sostanze covalenti, sottintendendo un rapporto biunivoco ed esclusivo tra la natura molecolare della sostanza e il tipo di legame che ne tiene assieme gli atomi. In realtà, abbiamo visto che il mondo molecolare si esaurisce solo considerando oltre al legame covalente (sia puro che polare) anche le varie forme di CSB sopra descritte. Per questo motivo riteniamo che sia più opportuno e più generale parlare di </w:t>
      </w:r>
      <w:r w:rsidR="00841056" w:rsidRPr="00D27C7D">
        <w:rPr>
          <w:rFonts w:eastAsiaTheme="minorEastAsia"/>
          <w:b/>
          <w:i/>
          <w:lang w:val="it-IT"/>
        </w:rPr>
        <w:t>legame molecolare</w:t>
      </w:r>
      <w:r w:rsidR="00841056">
        <w:rPr>
          <w:rFonts w:eastAsiaTheme="minorEastAsia"/>
          <w:lang w:val="it-IT"/>
        </w:rPr>
        <w:t xml:space="preserve">. </w:t>
      </w:r>
    </w:p>
    <w:p w14:paraId="0331A472" w14:textId="77777777" w:rsidR="00CD36B3" w:rsidRPr="001C0F82" w:rsidRDefault="00CD36B3" w:rsidP="00CD36B3">
      <w:pPr>
        <w:pStyle w:val="Titolo3"/>
        <w:rPr>
          <w:rFonts w:eastAsiaTheme="minorEastAsia"/>
          <w:lang w:val="it-IT"/>
        </w:rPr>
      </w:pPr>
      <w:bookmarkStart w:id="31" w:name="_Toc198635593"/>
      <w:r>
        <w:rPr>
          <w:rFonts w:eastAsiaTheme="minorEastAsia"/>
          <w:lang w:val="it-IT"/>
        </w:rPr>
        <w:t>La forma delle molecole: l’ibridizzazione</w:t>
      </w:r>
      <w:bookmarkEnd w:id="31"/>
    </w:p>
    <w:p w14:paraId="227E606A" w14:textId="7F3C5350" w:rsidR="00CD36B3" w:rsidRDefault="00CD36B3" w:rsidP="00CD36B3">
      <w:pPr>
        <w:rPr>
          <w:rFonts w:eastAsiaTheme="minorEastAsia"/>
          <w:lang w:val="it-IT"/>
        </w:rPr>
      </w:pPr>
      <w:r>
        <w:rPr>
          <w:rFonts w:eastAsiaTheme="minorEastAsia"/>
          <w:lang w:val="it-IT"/>
        </w:rPr>
        <w:t>L’utilizzo degli orbitali atomici per formare legami molecolari suggerisce intrinsecamente la geometria della molecola. Consideriamo ad esempio l’acido solfidrico H</w:t>
      </w:r>
      <w:r w:rsidRPr="008916BD">
        <w:rPr>
          <w:rFonts w:eastAsiaTheme="minorEastAsia"/>
          <w:vertAlign w:val="subscript"/>
          <w:lang w:val="it-IT"/>
        </w:rPr>
        <w:t>2</w:t>
      </w:r>
      <w:r>
        <w:rPr>
          <w:rFonts w:eastAsiaTheme="minorEastAsia"/>
          <w:lang w:val="it-IT"/>
        </w:rPr>
        <w:t xml:space="preserve">S. In questo caso, lo zolfo impegna due </w:t>
      </w:r>
      <w:r>
        <w:rPr>
          <w:rFonts w:eastAsiaTheme="minorEastAsia"/>
          <w:lang w:val="it-IT"/>
        </w:rPr>
        <w:lastRenderedPageBreak/>
        <w:t xml:space="preserve">orbitali p semipieni nella formazione dei legami covalenti con l’idrogeno e quindi ci si aspetta un angolo H-S-H di 90° visto che gli orbitali p sono ortogonali tra loro (a in </w:t>
      </w:r>
      <w:r>
        <w:rPr>
          <w:rFonts w:eastAsiaTheme="minorEastAsia"/>
          <w:lang w:val="it-IT"/>
        </w:rPr>
        <w:fldChar w:fldCharType="begin"/>
      </w:r>
      <w:r>
        <w:rPr>
          <w:rFonts w:eastAsiaTheme="minorEastAsia"/>
          <w:lang w:val="it-IT"/>
        </w:rPr>
        <w:instrText xml:space="preserve"> REF _Ref170477981 \h </w:instrText>
      </w:r>
      <w:r>
        <w:rPr>
          <w:rFonts w:eastAsiaTheme="minorEastAsia"/>
          <w:lang w:val="it-IT"/>
        </w:rPr>
      </w:r>
      <w:r>
        <w:rPr>
          <w:rFonts w:eastAsiaTheme="minorEastAsia"/>
          <w:lang w:val="it-IT"/>
        </w:rPr>
        <w:fldChar w:fldCharType="separate"/>
      </w:r>
      <w:r w:rsidR="004E74FE" w:rsidRPr="00432439">
        <w:rPr>
          <w:lang w:val="it-IT"/>
        </w:rPr>
        <w:t xml:space="preserve">Figure </w:t>
      </w:r>
      <w:r w:rsidR="004E74FE">
        <w:rPr>
          <w:noProof/>
          <w:lang w:val="it-IT"/>
        </w:rPr>
        <w:t>5</w:t>
      </w:r>
      <w:r w:rsidR="004E74FE">
        <w:rPr>
          <w:lang w:val="it-IT"/>
        </w:rPr>
        <w:noBreakHyphen/>
      </w:r>
      <w:r w:rsidR="004E74FE">
        <w:rPr>
          <w:noProof/>
          <w:lang w:val="it-IT"/>
        </w:rPr>
        <w:t>16</w:t>
      </w:r>
      <w:r>
        <w:rPr>
          <w:rFonts w:eastAsiaTheme="minorEastAsia"/>
          <w:lang w:val="it-IT"/>
        </w:rPr>
        <w:fldChar w:fldCharType="end"/>
      </w:r>
      <w:r>
        <w:rPr>
          <w:rFonts w:eastAsiaTheme="minorEastAsia"/>
          <w:lang w:val="it-IT"/>
        </w:rPr>
        <w:t>). In effetti, l’angolo di legame sperimentalmente misurato è circa 90 °. Ci si aspetterebbe una situazione simile per l’acqua H</w:t>
      </w:r>
      <w:r w:rsidRPr="008916BD">
        <w:rPr>
          <w:rFonts w:eastAsiaTheme="minorEastAsia"/>
          <w:vertAlign w:val="subscript"/>
          <w:lang w:val="it-IT"/>
        </w:rPr>
        <w:t>2</w:t>
      </w:r>
      <w:r>
        <w:rPr>
          <w:rFonts w:eastAsiaTheme="minorEastAsia"/>
          <w:lang w:val="it-IT"/>
        </w:rPr>
        <w:t>O che ha uno schema di legame identico a quello dell’acido solfidrico. Invece si trova che nell’acqua l’angolo H-O-H è di circa 104°. Come è possibile spiegare questa deviazione? Se poi consideriamo il composto formato da carbonio e idrogeno ci si aspetterebbe di trovare una molecola di formula CH</w:t>
      </w:r>
      <w:r w:rsidRPr="008916BD">
        <w:rPr>
          <w:rFonts w:eastAsiaTheme="minorEastAsia"/>
          <w:vertAlign w:val="subscript"/>
          <w:lang w:val="it-IT"/>
        </w:rPr>
        <w:t>2</w:t>
      </w:r>
      <w:r>
        <w:rPr>
          <w:rFonts w:eastAsiaTheme="minorEastAsia"/>
          <w:lang w:val="it-IT"/>
        </w:rPr>
        <w:t xml:space="preserve"> con un angolo H-C-H di 90° (anche il cabonio, come l’ossigeno o lo zolfo, ha due elettroni spaiati da mettere a disposizione per formare un legame covalente con due atomi di idrogeno), mentre si sa che il composto stabile tra carbonio e idrogeno è il metano CH</w:t>
      </w:r>
      <w:r w:rsidRPr="008916BD">
        <w:rPr>
          <w:rFonts w:eastAsiaTheme="minorEastAsia"/>
          <w:vertAlign w:val="subscript"/>
          <w:lang w:val="it-IT"/>
        </w:rPr>
        <w:t>4</w:t>
      </w:r>
      <w:r>
        <w:rPr>
          <w:rFonts w:eastAsiaTheme="minorEastAsia"/>
          <w:lang w:val="it-IT"/>
        </w:rPr>
        <w:t xml:space="preserve"> che ha una forma tetraedrica (b in </w:t>
      </w:r>
      <w:r>
        <w:rPr>
          <w:rFonts w:eastAsiaTheme="minorEastAsia"/>
          <w:lang w:val="it-IT"/>
        </w:rPr>
        <w:fldChar w:fldCharType="begin"/>
      </w:r>
      <w:r>
        <w:rPr>
          <w:rFonts w:eastAsiaTheme="minorEastAsia"/>
          <w:lang w:val="it-IT"/>
        </w:rPr>
        <w:instrText xml:space="preserve"> REF _Ref170477981 \h </w:instrText>
      </w:r>
      <w:r>
        <w:rPr>
          <w:rFonts w:eastAsiaTheme="minorEastAsia"/>
          <w:lang w:val="it-IT"/>
        </w:rPr>
      </w:r>
      <w:r>
        <w:rPr>
          <w:rFonts w:eastAsiaTheme="minorEastAsia"/>
          <w:lang w:val="it-IT"/>
        </w:rPr>
        <w:fldChar w:fldCharType="separate"/>
      </w:r>
      <w:r w:rsidR="004E74FE" w:rsidRPr="00432439">
        <w:rPr>
          <w:lang w:val="it-IT"/>
        </w:rPr>
        <w:t xml:space="preserve">Figure </w:t>
      </w:r>
      <w:r w:rsidR="004E74FE">
        <w:rPr>
          <w:noProof/>
          <w:lang w:val="it-IT"/>
        </w:rPr>
        <w:t>5</w:t>
      </w:r>
      <w:r w:rsidR="004E74FE">
        <w:rPr>
          <w:lang w:val="it-IT"/>
        </w:rPr>
        <w:noBreakHyphen/>
      </w:r>
      <w:r w:rsidR="004E74FE">
        <w:rPr>
          <w:noProof/>
          <w:lang w:val="it-IT"/>
        </w:rPr>
        <w:t>16</w:t>
      </w:r>
      <w:r>
        <w:rPr>
          <w:rFonts w:eastAsiaTheme="minorEastAsia"/>
          <w:lang w:val="it-IT"/>
        </w:rPr>
        <w:fldChar w:fldCharType="end"/>
      </w:r>
      <w:r>
        <w:rPr>
          <w:rFonts w:eastAsiaTheme="minorEastAsia"/>
          <w:lang w:val="it-IT"/>
        </w:rPr>
        <w:t>).</w:t>
      </w:r>
    </w:p>
    <w:p w14:paraId="6545826C" w14:textId="77777777" w:rsidR="00CD36B3" w:rsidRDefault="00CD36B3" w:rsidP="00CD36B3">
      <w:pPr>
        <w:rPr>
          <w:rFonts w:eastAsiaTheme="minorEastAsia"/>
          <w:lang w:val="it-IT"/>
        </w:rPr>
      </w:pPr>
      <w:r>
        <w:rPr>
          <w:rFonts w:eastAsiaTheme="minorEastAsia"/>
          <w:noProof/>
        </w:rPr>
        <w:drawing>
          <wp:inline distT="0" distB="0" distL="0" distR="0" wp14:anchorId="4141E4E8" wp14:editId="044B7762">
            <wp:extent cx="4324350" cy="3364974"/>
            <wp:effectExtent l="0" t="0" r="0" b="6985"/>
            <wp:docPr id="5" name="Immagine 5" descr="Immagine che contiene testo, schermata&#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magine 5" descr="Immagine che contiene testo, schermata&#10;&#10;Il contenuto generato dall'IA potrebbe non essere corretto."/>
                    <pic:cNvPicPr/>
                  </pic:nvPicPr>
                  <pic:blipFill rotWithShape="1">
                    <a:blip r:embed="rId29" cstate="print">
                      <a:extLst>
                        <a:ext uri="{28A0092B-C50C-407E-A947-70E740481C1C}">
                          <a14:useLocalDpi xmlns:a14="http://schemas.microsoft.com/office/drawing/2010/main" val="0"/>
                        </a:ext>
                      </a:extLst>
                    </a:blip>
                    <a:srcRect l="1655" t="13485" r="7491" b="16092"/>
                    <a:stretch/>
                  </pic:blipFill>
                  <pic:spPr bwMode="auto">
                    <a:xfrm>
                      <a:off x="0" y="0"/>
                      <a:ext cx="4325369" cy="3365767"/>
                    </a:xfrm>
                    <a:prstGeom prst="rect">
                      <a:avLst/>
                    </a:prstGeom>
                    <a:ln>
                      <a:noFill/>
                    </a:ln>
                    <a:extLst>
                      <a:ext uri="{53640926-AAD7-44D8-BBD7-CCE9431645EC}">
                        <a14:shadowObscured xmlns:a14="http://schemas.microsoft.com/office/drawing/2010/main"/>
                      </a:ext>
                    </a:extLst>
                  </pic:spPr>
                </pic:pic>
              </a:graphicData>
            </a:graphic>
          </wp:inline>
        </w:drawing>
      </w:r>
    </w:p>
    <w:p w14:paraId="36A957C1" w14:textId="0830AD4B" w:rsidR="00CD36B3" w:rsidRPr="00432439" w:rsidRDefault="00CD36B3" w:rsidP="00CD36B3">
      <w:pPr>
        <w:pStyle w:val="Didascalia"/>
        <w:rPr>
          <w:rFonts w:eastAsiaTheme="minorEastAsia"/>
          <w:lang w:val="it-IT"/>
        </w:rPr>
      </w:pPr>
      <w:bookmarkStart w:id="32" w:name="_Ref170477981"/>
      <w:r w:rsidRPr="00432439">
        <w:rPr>
          <w:lang w:val="it-IT"/>
        </w:rPr>
        <w:t xml:space="preserve">Figure </w:t>
      </w:r>
      <w:r w:rsidR="00A11395">
        <w:rPr>
          <w:lang w:val="it-IT"/>
        </w:rPr>
        <w:fldChar w:fldCharType="begin"/>
      </w:r>
      <w:r w:rsidR="00A11395">
        <w:rPr>
          <w:lang w:val="it-IT"/>
        </w:rPr>
        <w:instrText xml:space="preserve"> STYLEREF 1 \s </w:instrText>
      </w:r>
      <w:r w:rsidR="00A11395">
        <w:rPr>
          <w:lang w:val="it-IT"/>
        </w:rPr>
        <w:fldChar w:fldCharType="separate"/>
      </w:r>
      <w:r w:rsidR="004E74FE">
        <w:rPr>
          <w:noProof/>
          <w:lang w:val="it-IT"/>
        </w:rPr>
        <w:t>5</w:t>
      </w:r>
      <w:r w:rsidR="00A11395">
        <w:rPr>
          <w:lang w:val="it-IT"/>
        </w:rPr>
        <w:fldChar w:fldCharType="end"/>
      </w:r>
      <w:r w:rsidR="00A11395">
        <w:rPr>
          <w:lang w:val="it-IT"/>
        </w:rPr>
        <w:noBreakHyphen/>
      </w:r>
      <w:r w:rsidR="00A11395">
        <w:rPr>
          <w:lang w:val="it-IT"/>
        </w:rPr>
        <w:fldChar w:fldCharType="begin"/>
      </w:r>
      <w:r w:rsidR="00A11395">
        <w:rPr>
          <w:lang w:val="it-IT"/>
        </w:rPr>
        <w:instrText xml:space="preserve"> SEQ Figure \* ARABIC \s 1 </w:instrText>
      </w:r>
      <w:r w:rsidR="00A11395">
        <w:rPr>
          <w:lang w:val="it-IT"/>
        </w:rPr>
        <w:fldChar w:fldCharType="separate"/>
      </w:r>
      <w:r w:rsidR="004E74FE">
        <w:rPr>
          <w:noProof/>
          <w:lang w:val="it-IT"/>
        </w:rPr>
        <w:t>16</w:t>
      </w:r>
      <w:r w:rsidR="00A11395">
        <w:rPr>
          <w:lang w:val="it-IT"/>
        </w:rPr>
        <w:fldChar w:fldCharType="end"/>
      </w:r>
      <w:bookmarkEnd w:id="32"/>
      <w:r w:rsidRPr="00432439">
        <w:rPr>
          <w:lang w:val="it-IT"/>
        </w:rPr>
        <w:t xml:space="preserve">. a) previsione della geometria dell’acido solfidrico </w:t>
      </w:r>
      <w:r>
        <w:rPr>
          <w:lang w:val="it-IT"/>
        </w:rPr>
        <w:t>H2S. I dati sperimentali confermano la previsione. B) previsione della geometria del composto che si forma tra carbonio e idrogeno (a sinistra) e geometria osserv</w:t>
      </w:r>
      <w:r w:rsidR="00A456DF">
        <w:rPr>
          <w:lang w:val="it-IT"/>
        </w:rPr>
        <w:t>ata sperimentalmente (a destra)</w:t>
      </w:r>
    </w:p>
    <w:p w14:paraId="19985DE2" w14:textId="34AD69BF" w:rsidR="00CD36B3" w:rsidRDefault="00CD36B3" w:rsidP="00CD36B3">
      <w:pPr>
        <w:rPr>
          <w:rFonts w:eastAsiaTheme="minorEastAsia"/>
          <w:lang w:val="it-IT"/>
        </w:rPr>
      </w:pPr>
      <w:r>
        <w:rPr>
          <w:rFonts w:eastAsiaTheme="minorEastAsia"/>
          <w:lang w:val="it-IT"/>
        </w:rPr>
        <w:t xml:space="preserve">Per giustificare queste deviazioni e, in generale per spiegare tutte le geometrie molecolari, il modello VB propone uno strumento chiamato </w:t>
      </w:r>
      <w:r w:rsidRPr="006B5EC3">
        <w:rPr>
          <w:rFonts w:eastAsiaTheme="minorEastAsia"/>
          <w:b/>
          <w:i/>
          <w:lang w:val="it-IT"/>
        </w:rPr>
        <w:t>ibridizzazione</w:t>
      </w:r>
      <w:r>
        <w:rPr>
          <w:rFonts w:eastAsiaTheme="minorEastAsia"/>
          <w:lang w:val="it-IT"/>
        </w:rPr>
        <w:t xml:space="preserve"> degli orbitali atomici. Vediamo in che cosa consiste. Quando due atomi si avvicinano tra loro, gli elettroni di ciascun atomo “sentono” gli elettroni dell’altro atomo e subiscono una perturbazione del loro movimento. Questa perturbazione a volte non produce grosse modificazioni sulla configurazione elettronica attorno all’atomo a volte può stravolgerla. Nel modello VB questa modificazione degli orbitali atomici è calcolata combinando tra loro gli orbitali </w:t>
      </w:r>
      <w:r>
        <w:rPr>
          <w:rFonts w:eastAsiaTheme="minorEastAsia"/>
          <w:lang w:val="it-IT"/>
        </w:rPr>
        <w:lastRenderedPageBreak/>
        <w:t>atomici non perturbati. Anche l’ibridizzazione è figlia della natura ondulatoria dell’elettrone, visto che può essere rappresentata come la combinazione tra più onde e da questo punto di vista si possono immaginare gli orbitali atomici non perturbati come una paletta di colori base, che durante la formazione dei legami si mescolano per dare colori “ibridi”. Se nel mescolamento di quattro colori si possono avere infinite possibilità e sfumature, viceversa, i principali</w:t>
      </w:r>
      <w:r w:rsidR="0071472B">
        <w:rPr>
          <w:rFonts w:eastAsiaTheme="minorEastAsia"/>
          <w:lang w:val="it-IT"/>
        </w:rPr>
        <w:t xml:space="preserve"> schemi di ibridizzazione tra 1’</w:t>
      </w:r>
      <w:r>
        <w:rPr>
          <w:rFonts w:eastAsiaTheme="minorEastAsia"/>
          <w:lang w:val="it-IT"/>
        </w:rPr>
        <w:t>orbitale s e tre orbitali p, utili per la comprensione delle geometrie molecolari sono solo tre:</w:t>
      </w:r>
    </w:p>
    <w:p w14:paraId="0556679E" w14:textId="0AD260CF" w:rsidR="00CD36B3" w:rsidRDefault="00CD36B3" w:rsidP="00CD36B3">
      <w:pPr>
        <w:pStyle w:val="Paragrafoelenco"/>
        <w:numPr>
          <w:ilvl w:val="0"/>
          <w:numId w:val="14"/>
        </w:numPr>
        <w:rPr>
          <w:rFonts w:eastAsiaTheme="minorEastAsia"/>
          <w:lang w:val="it-IT"/>
        </w:rPr>
      </w:pPr>
      <w:r w:rsidRPr="00AF669D">
        <w:rPr>
          <w:rFonts w:eastAsiaTheme="minorEastAsia"/>
          <w:b/>
          <w:i/>
          <w:lang w:val="it-IT"/>
        </w:rPr>
        <w:t>sp</w:t>
      </w:r>
      <w:r w:rsidRPr="00AF669D">
        <w:rPr>
          <w:rFonts w:eastAsiaTheme="minorEastAsia"/>
          <w:b/>
          <w:i/>
          <w:vertAlign w:val="superscript"/>
          <w:lang w:val="it-IT"/>
        </w:rPr>
        <w:t>3</w:t>
      </w:r>
      <w:r w:rsidRPr="00AF669D">
        <w:rPr>
          <w:rFonts w:eastAsiaTheme="minorEastAsia"/>
          <w:lang w:val="it-IT"/>
        </w:rPr>
        <w:t>. Si ha quando si combinano 1 orbitale s con tre orbitali p. In questo caso si formano quattro orbitali sp</w:t>
      </w:r>
      <w:r w:rsidRPr="00AF669D">
        <w:rPr>
          <w:rFonts w:eastAsiaTheme="minorEastAsia"/>
          <w:vertAlign w:val="superscript"/>
          <w:lang w:val="it-IT"/>
        </w:rPr>
        <w:t>3</w:t>
      </w:r>
      <w:r w:rsidRPr="00AF669D">
        <w:rPr>
          <w:rFonts w:eastAsiaTheme="minorEastAsia"/>
          <w:lang w:val="it-IT"/>
        </w:rPr>
        <w:t xml:space="preserve"> uguali tra loro che puntano ai vertici di un tetraedro. </w:t>
      </w:r>
      <w:r w:rsidR="0071472B">
        <w:rPr>
          <w:rFonts w:eastAsiaTheme="minorEastAsia"/>
          <w:lang w:val="it-IT"/>
        </w:rPr>
        <w:t>Ciascuno dei quattro orbitali è per il 25% s e per il 75% p. E</w:t>
      </w:r>
      <w:r w:rsidRPr="00AF669D">
        <w:rPr>
          <w:rFonts w:eastAsiaTheme="minorEastAsia"/>
          <w:lang w:val="it-IT"/>
        </w:rPr>
        <w:t xml:space="preserve">sempi di questa ibridizzazione </w:t>
      </w:r>
      <w:r w:rsidR="0071472B">
        <w:rPr>
          <w:rFonts w:eastAsiaTheme="minorEastAsia"/>
          <w:lang w:val="it-IT"/>
        </w:rPr>
        <w:t>sono</w:t>
      </w:r>
      <w:r w:rsidRPr="00AF669D">
        <w:rPr>
          <w:rFonts w:eastAsiaTheme="minorEastAsia"/>
          <w:lang w:val="it-IT"/>
        </w:rPr>
        <w:t xml:space="preserve"> il metano, l’acqua </w:t>
      </w:r>
      <w:r w:rsidR="0071472B">
        <w:rPr>
          <w:rFonts w:eastAsiaTheme="minorEastAsia"/>
          <w:lang w:val="it-IT"/>
        </w:rPr>
        <w:t xml:space="preserve">e </w:t>
      </w:r>
      <w:r w:rsidRPr="00AF669D">
        <w:rPr>
          <w:rFonts w:eastAsiaTheme="minorEastAsia"/>
          <w:lang w:val="it-IT"/>
        </w:rPr>
        <w:t>l’ammoniaca.</w:t>
      </w:r>
    </w:p>
    <w:p w14:paraId="5ED1DAEF" w14:textId="77777777" w:rsidR="00CD36B3" w:rsidRDefault="00CD36B3" w:rsidP="00CD36B3">
      <w:pPr>
        <w:jc w:val="center"/>
        <w:rPr>
          <w:rFonts w:eastAsiaTheme="minorEastAsia"/>
          <w:lang w:val="it-IT"/>
        </w:rPr>
      </w:pPr>
      <w:r>
        <w:rPr>
          <w:rFonts w:eastAsiaTheme="minorEastAsia"/>
          <w:noProof/>
        </w:rPr>
        <w:drawing>
          <wp:inline distT="0" distB="0" distL="0" distR="0" wp14:anchorId="096C31C0" wp14:editId="0444B4D7">
            <wp:extent cx="5527982" cy="4130566"/>
            <wp:effectExtent l="0" t="0" r="0" b="0"/>
            <wp:docPr id="45" name="Immagine 45" descr="Immagine che contiene testo, schermata, diagramma&#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Immagine 45" descr="Immagine che contiene testo, schermata, diagramma&#10;&#10;Il contenuto generato dall'IA potrebbe non essere corretto."/>
                    <pic:cNvPicPr/>
                  </pic:nvPicPr>
                  <pic:blipFill rotWithShape="1">
                    <a:blip r:embed="rId30">
                      <a:extLst>
                        <a:ext uri="{28A0092B-C50C-407E-A947-70E740481C1C}">
                          <a14:useLocalDpi xmlns:a14="http://schemas.microsoft.com/office/drawing/2010/main" val="0"/>
                        </a:ext>
                      </a:extLst>
                    </a:blip>
                    <a:srcRect l="6475" t="17526" r="6220" b="17492"/>
                    <a:stretch/>
                  </pic:blipFill>
                  <pic:spPr bwMode="auto">
                    <a:xfrm>
                      <a:off x="0" y="0"/>
                      <a:ext cx="5528410" cy="4130886"/>
                    </a:xfrm>
                    <a:prstGeom prst="rect">
                      <a:avLst/>
                    </a:prstGeom>
                    <a:ln>
                      <a:noFill/>
                    </a:ln>
                    <a:extLst>
                      <a:ext uri="{53640926-AAD7-44D8-BBD7-CCE9431645EC}">
                        <a14:shadowObscured xmlns:a14="http://schemas.microsoft.com/office/drawing/2010/main"/>
                      </a:ext>
                    </a:extLst>
                  </pic:spPr>
                </pic:pic>
              </a:graphicData>
            </a:graphic>
          </wp:inline>
        </w:drawing>
      </w:r>
    </w:p>
    <w:p w14:paraId="33C8E80E" w14:textId="7BB9F486" w:rsidR="00CD36B3" w:rsidRPr="007E5B4C" w:rsidRDefault="00CD36B3" w:rsidP="00CD36B3">
      <w:pPr>
        <w:pStyle w:val="Didascalia"/>
        <w:rPr>
          <w:rFonts w:eastAsiaTheme="minorEastAsia"/>
          <w:lang w:val="it-IT"/>
        </w:rPr>
      </w:pPr>
      <w:r w:rsidRPr="007E5B4C">
        <w:rPr>
          <w:lang w:val="it-IT"/>
        </w:rPr>
        <w:t xml:space="preserve">Figure </w:t>
      </w:r>
      <w:r w:rsidR="00A11395">
        <w:rPr>
          <w:lang w:val="it-IT"/>
        </w:rPr>
        <w:fldChar w:fldCharType="begin"/>
      </w:r>
      <w:r w:rsidR="00A11395">
        <w:rPr>
          <w:lang w:val="it-IT"/>
        </w:rPr>
        <w:instrText xml:space="preserve"> STYLEREF 1 \s </w:instrText>
      </w:r>
      <w:r w:rsidR="00A11395">
        <w:rPr>
          <w:lang w:val="it-IT"/>
        </w:rPr>
        <w:fldChar w:fldCharType="separate"/>
      </w:r>
      <w:r w:rsidR="004E74FE">
        <w:rPr>
          <w:noProof/>
          <w:lang w:val="it-IT"/>
        </w:rPr>
        <w:t>5</w:t>
      </w:r>
      <w:r w:rsidR="00A11395">
        <w:rPr>
          <w:lang w:val="it-IT"/>
        </w:rPr>
        <w:fldChar w:fldCharType="end"/>
      </w:r>
      <w:r w:rsidR="00A11395">
        <w:rPr>
          <w:lang w:val="it-IT"/>
        </w:rPr>
        <w:noBreakHyphen/>
      </w:r>
      <w:r w:rsidR="00A11395">
        <w:rPr>
          <w:lang w:val="it-IT"/>
        </w:rPr>
        <w:fldChar w:fldCharType="begin"/>
      </w:r>
      <w:r w:rsidR="00A11395">
        <w:rPr>
          <w:lang w:val="it-IT"/>
        </w:rPr>
        <w:instrText xml:space="preserve"> SEQ Figure \* ARABIC \s 1 </w:instrText>
      </w:r>
      <w:r w:rsidR="00A11395">
        <w:rPr>
          <w:lang w:val="it-IT"/>
        </w:rPr>
        <w:fldChar w:fldCharType="separate"/>
      </w:r>
      <w:r w:rsidR="004E74FE">
        <w:rPr>
          <w:noProof/>
          <w:lang w:val="it-IT"/>
        </w:rPr>
        <w:t>17</w:t>
      </w:r>
      <w:r w:rsidR="00A11395">
        <w:rPr>
          <w:lang w:val="it-IT"/>
        </w:rPr>
        <w:fldChar w:fldCharType="end"/>
      </w:r>
      <w:r w:rsidRPr="007E5B4C">
        <w:rPr>
          <w:lang w:val="it-IT"/>
        </w:rPr>
        <w:t>. schema di ibridizzazione sp</w:t>
      </w:r>
      <w:r w:rsidRPr="007E5B4C">
        <w:rPr>
          <w:vertAlign w:val="superscript"/>
          <w:lang w:val="it-IT"/>
        </w:rPr>
        <w:t>3</w:t>
      </w:r>
      <w:r w:rsidRPr="007E5B4C">
        <w:rPr>
          <w:lang w:val="it-IT"/>
        </w:rPr>
        <w:t>.</w:t>
      </w:r>
      <w:r>
        <w:rPr>
          <w:lang w:val="it-IT"/>
        </w:rPr>
        <w:t xml:space="preserve"> A sinistra è mostrato il diagramma energetico. I quattro orbitali sp</w:t>
      </w:r>
      <w:r w:rsidRPr="007E5B4C">
        <w:rPr>
          <w:vertAlign w:val="superscript"/>
          <w:lang w:val="it-IT"/>
        </w:rPr>
        <w:t>3</w:t>
      </w:r>
      <w:r>
        <w:rPr>
          <w:lang w:val="it-IT"/>
        </w:rPr>
        <w:t xml:space="preserve"> sono tutti degeneri in energia. A destra è mostrata la forma di ciascun orbitale ibrido. I quattro orbitali sp</w:t>
      </w:r>
      <w:r w:rsidRPr="007E5B4C">
        <w:rPr>
          <w:vertAlign w:val="superscript"/>
          <w:lang w:val="it-IT"/>
        </w:rPr>
        <w:t>3</w:t>
      </w:r>
      <w:r>
        <w:rPr>
          <w:lang w:val="it-IT"/>
        </w:rPr>
        <w:t xml:space="preserve"> puntano verso i vertici di un tetraedro </w:t>
      </w:r>
    </w:p>
    <w:p w14:paraId="3D7B23C6" w14:textId="1B2DEC86" w:rsidR="00CD36B3" w:rsidRDefault="00CD36B3" w:rsidP="00CD36B3">
      <w:pPr>
        <w:pStyle w:val="Paragrafoelenco"/>
        <w:numPr>
          <w:ilvl w:val="0"/>
          <w:numId w:val="14"/>
        </w:numPr>
        <w:rPr>
          <w:rFonts w:eastAsiaTheme="minorEastAsia"/>
          <w:lang w:val="it-IT"/>
        </w:rPr>
      </w:pPr>
      <w:r w:rsidRPr="00AF669D">
        <w:rPr>
          <w:rFonts w:eastAsiaTheme="minorEastAsia"/>
          <w:b/>
          <w:i/>
          <w:lang w:val="it-IT"/>
        </w:rPr>
        <w:lastRenderedPageBreak/>
        <w:t>sp</w:t>
      </w:r>
      <w:r w:rsidRPr="00AF669D">
        <w:rPr>
          <w:rFonts w:eastAsiaTheme="minorEastAsia"/>
          <w:b/>
          <w:i/>
          <w:vertAlign w:val="superscript"/>
          <w:lang w:val="it-IT"/>
        </w:rPr>
        <w:t>2</w:t>
      </w:r>
      <w:r w:rsidRPr="00AF669D">
        <w:rPr>
          <w:rFonts w:eastAsiaTheme="minorEastAsia"/>
          <w:lang w:val="it-IT"/>
        </w:rPr>
        <w:t>. In questo caso si combinano un orbitale s con due p. Si formano tre orbitali sp</w:t>
      </w:r>
      <w:r w:rsidRPr="00AF669D">
        <w:rPr>
          <w:rFonts w:eastAsiaTheme="minorEastAsia"/>
          <w:vertAlign w:val="superscript"/>
          <w:lang w:val="it-IT"/>
        </w:rPr>
        <w:t>2</w:t>
      </w:r>
      <w:r w:rsidRPr="00AF669D">
        <w:rPr>
          <w:rFonts w:eastAsiaTheme="minorEastAsia"/>
          <w:lang w:val="it-IT"/>
        </w:rPr>
        <w:t xml:space="preserve"> che puntano ai vertici di un triangolo equilatero. </w:t>
      </w:r>
      <w:r w:rsidR="0071472B">
        <w:rPr>
          <w:rFonts w:eastAsiaTheme="minorEastAsia"/>
          <w:lang w:val="it-IT"/>
        </w:rPr>
        <w:t xml:space="preserve">In questo caso ciascun orbitale è per il 33% s e per il 66% p. </w:t>
      </w:r>
      <w:r w:rsidRPr="00AF669D">
        <w:rPr>
          <w:rFonts w:eastAsiaTheme="minorEastAsia"/>
          <w:lang w:val="it-IT"/>
        </w:rPr>
        <w:t>Esempi di ibridizzazione sp</w:t>
      </w:r>
      <w:r w:rsidRPr="00AF669D">
        <w:rPr>
          <w:rFonts w:eastAsiaTheme="minorEastAsia"/>
          <w:vertAlign w:val="superscript"/>
          <w:lang w:val="it-IT"/>
        </w:rPr>
        <w:t>2</w:t>
      </w:r>
      <w:r w:rsidRPr="00AF669D">
        <w:rPr>
          <w:rFonts w:eastAsiaTheme="minorEastAsia"/>
          <w:lang w:val="it-IT"/>
        </w:rPr>
        <w:t xml:space="preserve"> sono gli alcheni, lo ione carbonato, l’ozono e l’anidride solforosa.</w:t>
      </w:r>
    </w:p>
    <w:p w14:paraId="38182FBB" w14:textId="77777777" w:rsidR="00CD36B3" w:rsidRDefault="00CD36B3" w:rsidP="00CD36B3">
      <w:pPr>
        <w:jc w:val="center"/>
        <w:rPr>
          <w:rFonts w:eastAsiaTheme="minorEastAsia"/>
          <w:lang w:val="it-IT"/>
        </w:rPr>
      </w:pPr>
      <w:r>
        <w:rPr>
          <w:rFonts w:eastAsiaTheme="minorEastAsia"/>
          <w:noProof/>
        </w:rPr>
        <w:drawing>
          <wp:inline distT="0" distB="0" distL="0" distR="0" wp14:anchorId="75F6F3D8" wp14:editId="1DF5950A">
            <wp:extent cx="5139256" cy="4067504"/>
            <wp:effectExtent l="0" t="0" r="0" b="0"/>
            <wp:docPr id="46" name="Immagin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sp2_kotz.tif"/>
                    <pic:cNvPicPr/>
                  </pic:nvPicPr>
                  <pic:blipFill rotWithShape="1">
                    <a:blip r:embed="rId31">
                      <a:extLst>
                        <a:ext uri="{28A0092B-C50C-407E-A947-70E740481C1C}">
                          <a14:useLocalDpi xmlns:a14="http://schemas.microsoft.com/office/drawing/2010/main" val="0"/>
                        </a:ext>
                      </a:extLst>
                    </a:blip>
                    <a:srcRect l="8300" t="22651" r="10535" b="13361"/>
                    <a:stretch/>
                  </pic:blipFill>
                  <pic:spPr bwMode="auto">
                    <a:xfrm>
                      <a:off x="0" y="0"/>
                      <a:ext cx="5139530" cy="4067721"/>
                    </a:xfrm>
                    <a:prstGeom prst="rect">
                      <a:avLst/>
                    </a:prstGeom>
                    <a:ln>
                      <a:noFill/>
                    </a:ln>
                    <a:extLst>
                      <a:ext uri="{53640926-AAD7-44D8-BBD7-CCE9431645EC}">
                        <a14:shadowObscured xmlns:a14="http://schemas.microsoft.com/office/drawing/2010/main"/>
                      </a:ext>
                    </a:extLst>
                  </pic:spPr>
                </pic:pic>
              </a:graphicData>
            </a:graphic>
          </wp:inline>
        </w:drawing>
      </w:r>
    </w:p>
    <w:p w14:paraId="12EBF9BE" w14:textId="46405F6B" w:rsidR="00CD36B3" w:rsidRPr="00D2244F" w:rsidRDefault="00CD36B3" w:rsidP="00CD36B3">
      <w:pPr>
        <w:pStyle w:val="Didascalia"/>
        <w:rPr>
          <w:rFonts w:eastAsiaTheme="minorEastAsia"/>
          <w:lang w:val="it-IT"/>
        </w:rPr>
      </w:pPr>
      <w:r w:rsidRPr="007E5B4C">
        <w:rPr>
          <w:lang w:val="it-IT"/>
        </w:rPr>
        <w:t xml:space="preserve">Figure </w:t>
      </w:r>
      <w:r w:rsidR="00A11395">
        <w:rPr>
          <w:lang w:val="it-IT"/>
        </w:rPr>
        <w:fldChar w:fldCharType="begin"/>
      </w:r>
      <w:r w:rsidR="00A11395">
        <w:rPr>
          <w:lang w:val="it-IT"/>
        </w:rPr>
        <w:instrText xml:space="preserve"> STYLEREF 1 \s </w:instrText>
      </w:r>
      <w:r w:rsidR="00A11395">
        <w:rPr>
          <w:lang w:val="it-IT"/>
        </w:rPr>
        <w:fldChar w:fldCharType="separate"/>
      </w:r>
      <w:r w:rsidR="004E74FE">
        <w:rPr>
          <w:noProof/>
          <w:lang w:val="it-IT"/>
        </w:rPr>
        <w:t>5</w:t>
      </w:r>
      <w:r w:rsidR="00A11395">
        <w:rPr>
          <w:lang w:val="it-IT"/>
        </w:rPr>
        <w:fldChar w:fldCharType="end"/>
      </w:r>
      <w:r w:rsidR="00A11395">
        <w:rPr>
          <w:lang w:val="it-IT"/>
        </w:rPr>
        <w:noBreakHyphen/>
      </w:r>
      <w:r w:rsidR="00A11395">
        <w:rPr>
          <w:lang w:val="it-IT"/>
        </w:rPr>
        <w:fldChar w:fldCharType="begin"/>
      </w:r>
      <w:r w:rsidR="00A11395">
        <w:rPr>
          <w:lang w:val="it-IT"/>
        </w:rPr>
        <w:instrText xml:space="preserve"> SEQ Figure \* ARABIC \s 1 </w:instrText>
      </w:r>
      <w:r w:rsidR="00A11395">
        <w:rPr>
          <w:lang w:val="it-IT"/>
        </w:rPr>
        <w:fldChar w:fldCharType="separate"/>
      </w:r>
      <w:r w:rsidR="004E74FE">
        <w:rPr>
          <w:noProof/>
          <w:lang w:val="it-IT"/>
        </w:rPr>
        <w:t>18</w:t>
      </w:r>
      <w:r w:rsidR="00A11395">
        <w:rPr>
          <w:lang w:val="it-IT"/>
        </w:rPr>
        <w:fldChar w:fldCharType="end"/>
      </w:r>
      <w:r w:rsidRPr="007E5B4C">
        <w:rPr>
          <w:lang w:val="it-IT"/>
        </w:rPr>
        <w:t>. schema di ibridizzazione sp</w:t>
      </w:r>
      <w:r>
        <w:rPr>
          <w:vertAlign w:val="superscript"/>
          <w:lang w:val="it-IT"/>
        </w:rPr>
        <w:t>2</w:t>
      </w:r>
      <w:r w:rsidRPr="007E5B4C">
        <w:rPr>
          <w:lang w:val="it-IT"/>
        </w:rPr>
        <w:t>.</w:t>
      </w:r>
      <w:r>
        <w:rPr>
          <w:lang w:val="it-IT"/>
        </w:rPr>
        <w:t xml:space="preserve"> A sinistra è mostrato il diagramma energetico. I tre orbitali sp</w:t>
      </w:r>
      <w:r>
        <w:rPr>
          <w:vertAlign w:val="superscript"/>
          <w:lang w:val="it-IT"/>
        </w:rPr>
        <w:t>2</w:t>
      </w:r>
      <w:r>
        <w:rPr>
          <w:lang w:val="it-IT"/>
        </w:rPr>
        <w:t xml:space="preserve"> sono tutti degeneri in energia. A destra è mostrata la forma di ciascun orbitale ibrido. I tre orbitali sp</w:t>
      </w:r>
      <w:r w:rsidRPr="007E5B4C">
        <w:rPr>
          <w:vertAlign w:val="superscript"/>
          <w:lang w:val="it-IT"/>
        </w:rPr>
        <w:t>2</w:t>
      </w:r>
      <w:r>
        <w:rPr>
          <w:lang w:val="it-IT"/>
        </w:rPr>
        <w:t xml:space="preserve"> puntano verso i vertici di un triangolo equilatero</w:t>
      </w:r>
    </w:p>
    <w:p w14:paraId="01D8BB94" w14:textId="34044263" w:rsidR="00CD36B3" w:rsidRDefault="00CD36B3" w:rsidP="00CD36B3">
      <w:pPr>
        <w:pStyle w:val="Paragrafoelenco"/>
        <w:numPr>
          <w:ilvl w:val="0"/>
          <w:numId w:val="14"/>
        </w:numPr>
        <w:rPr>
          <w:rFonts w:eastAsiaTheme="minorEastAsia"/>
          <w:lang w:val="it-IT"/>
        </w:rPr>
      </w:pPr>
      <w:r w:rsidRPr="00AF669D">
        <w:rPr>
          <w:rFonts w:eastAsiaTheme="minorEastAsia"/>
          <w:b/>
          <w:i/>
          <w:lang w:val="it-IT"/>
        </w:rPr>
        <w:t>sp</w:t>
      </w:r>
      <w:r w:rsidRPr="00AF669D">
        <w:rPr>
          <w:rFonts w:eastAsiaTheme="minorEastAsia"/>
          <w:lang w:val="it-IT"/>
        </w:rPr>
        <w:t>. Infine</w:t>
      </w:r>
      <w:r>
        <w:rPr>
          <w:rFonts w:eastAsiaTheme="minorEastAsia"/>
          <w:lang w:val="it-IT"/>
        </w:rPr>
        <w:t>,</w:t>
      </w:r>
      <w:r w:rsidRPr="00AF669D">
        <w:rPr>
          <w:rFonts w:eastAsiaTheme="minorEastAsia"/>
          <w:lang w:val="it-IT"/>
        </w:rPr>
        <w:t xml:space="preserve"> quando si combinano un orbitale s con uno p, si formano due orbitali sp che puntano in direzioni diametralmente opposte. </w:t>
      </w:r>
      <w:r w:rsidR="0071472B">
        <w:rPr>
          <w:rFonts w:eastAsiaTheme="minorEastAsia"/>
          <w:lang w:val="it-IT"/>
        </w:rPr>
        <w:t xml:space="preserve">Ciascuno dei due orbitali sp è per il 50% s e per il 50% p. </w:t>
      </w:r>
      <w:r w:rsidRPr="00AF669D">
        <w:rPr>
          <w:rFonts w:eastAsiaTheme="minorEastAsia"/>
          <w:lang w:val="it-IT"/>
        </w:rPr>
        <w:t>Esempi di ibridizzazione sp sono gli alchini come l’acetilene, l’anidride carbonica.</w:t>
      </w:r>
    </w:p>
    <w:p w14:paraId="72A0D02A" w14:textId="77777777" w:rsidR="00CD36B3" w:rsidRDefault="00CD36B3" w:rsidP="00CD36B3">
      <w:pPr>
        <w:jc w:val="center"/>
        <w:rPr>
          <w:rFonts w:eastAsiaTheme="minorEastAsia"/>
          <w:lang w:val="it-IT"/>
        </w:rPr>
      </w:pPr>
      <w:r>
        <w:rPr>
          <w:rFonts w:eastAsiaTheme="minorEastAsia"/>
          <w:noProof/>
        </w:rPr>
        <w:lastRenderedPageBreak/>
        <w:drawing>
          <wp:inline distT="0" distB="0" distL="0" distR="0" wp14:anchorId="716365F0" wp14:editId="5ADA5067">
            <wp:extent cx="5486116" cy="4330262"/>
            <wp:effectExtent l="0" t="0" r="0" b="0"/>
            <wp:docPr id="47" name="Immagine 47" descr="Immagine che contiene testo, schermata, diagramma, linea&#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Immagine 47" descr="Immagine che contiene testo, schermata, diagramma, linea&#10;&#10;Il contenuto generato dall'IA potrebbe non essere corretto."/>
                    <pic:cNvPicPr/>
                  </pic:nvPicPr>
                  <pic:blipFill rotWithShape="1">
                    <a:blip r:embed="rId32">
                      <a:extLst>
                        <a:ext uri="{28A0092B-C50C-407E-A947-70E740481C1C}">
                          <a14:useLocalDpi xmlns:a14="http://schemas.microsoft.com/office/drawing/2010/main" val="0"/>
                        </a:ext>
                      </a:extLst>
                    </a:blip>
                    <a:srcRect l="4647" t="14384" r="8711" b="17495"/>
                    <a:stretch/>
                  </pic:blipFill>
                  <pic:spPr bwMode="auto">
                    <a:xfrm>
                      <a:off x="0" y="0"/>
                      <a:ext cx="5486386" cy="4330475"/>
                    </a:xfrm>
                    <a:prstGeom prst="rect">
                      <a:avLst/>
                    </a:prstGeom>
                    <a:ln>
                      <a:noFill/>
                    </a:ln>
                    <a:extLst>
                      <a:ext uri="{53640926-AAD7-44D8-BBD7-CCE9431645EC}">
                        <a14:shadowObscured xmlns:a14="http://schemas.microsoft.com/office/drawing/2010/main"/>
                      </a:ext>
                    </a:extLst>
                  </pic:spPr>
                </pic:pic>
              </a:graphicData>
            </a:graphic>
          </wp:inline>
        </w:drawing>
      </w:r>
    </w:p>
    <w:p w14:paraId="1E5ECC54" w14:textId="37EECE18" w:rsidR="00CD36B3" w:rsidRPr="00D2244F" w:rsidRDefault="00CD36B3" w:rsidP="00CD36B3">
      <w:pPr>
        <w:pStyle w:val="Didascalia"/>
        <w:rPr>
          <w:rFonts w:eastAsiaTheme="minorEastAsia"/>
          <w:lang w:val="it-IT"/>
        </w:rPr>
      </w:pPr>
      <w:r w:rsidRPr="007E5B4C">
        <w:rPr>
          <w:lang w:val="it-IT"/>
        </w:rPr>
        <w:t xml:space="preserve">Figure </w:t>
      </w:r>
      <w:r w:rsidR="00A11395">
        <w:rPr>
          <w:lang w:val="it-IT"/>
        </w:rPr>
        <w:fldChar w:fldCharType="begin"/>
      </w:r>
      <w:r w:rsidR="00A11395">
        <w:rPr>
          <w:lang w:val="it-IT"/>
        </w:rPr>
        <w:instrText xml:space="preserve"> STYLEREF 1 \s </w:instrText>
      </w:r>
      <w:r w:rsidR="00A11395">
        <w:rPr>
          <w:lang w:val="it-IT"/>
        </w:rPr>
        <w:fldChar w:fldCharType="separate"/>
      </w:r>
      <w:r w:rsidR="004E74FE">
        <w:rPr>
          <w:noProof/>
          <w:lang w:val="it-IT"/>
        </w:rPr>
        <w:t>5</w:t>
      </w:r>
      <w:r w:rsidR="00A11395">
        <w:rPr>
          <w:lang w:val="it-IT"/>
        </w:rPr>
        <w:fldChar w:fldCharType="end"/>
      </w:r>
      <w:r w:rsidR="00A11395">
        <w:rPr>
          <w:lang w:val="it-IT"/>
        </w:rPr>
        <w:noBreakHyphen/>
      </w:r>
      <w:r w:rsidR="00A11395">
        <w:rPr>
          <w:lang w:val="it-IT"/>
        </w:rPr>
        <w:fldChar w:fldCharType="begin"/>
      </w:r>
      <w:r w:rsidR="00A11395">
        <w:rPr>
          <w:lang w:val="it-IT"/>
        </w:rPr>
        <w:instrText xml:space="preserve"> SEQ Figure \* ARABIC \s 1 </w:instrText>
      </w:r>
      <w:r w:rsidR="00A11395">
        <w:rPr>
          <w:lang w:val="it-IT"/>
        </w:rPr>
        <w:fldChar w:fldCharType="separate"/>
      </w:r>
      <w:r w:rsidR="004E74FE">
        <w:rPr>
          <w:noProof/>
          <w:lang w:val="it-IT"/>
        </w:rPr>
        <w:t>19</w:t>
      </w:r>
      <w:r w:rsidR="00A11395">
        <w:rPr>
          <w:lang w:val="it-IT"/>
        </w:rPr>
        <w:fldChar w:fldCharType="end"/>
      </w:r>
      <w:r w:rsidRPr="007E5B4C">
        <w:rPr>
          <w:lang w:val="it-IT"/>
        </w:rPr>
        <w:t>. . schema di ibridizzazione sp.</w:t>
      </w:r>
      <w:r>
        <w:rPr>
          <w:lang w:val="it-IT"/>
        </w:rPr>
        <w:t xml:space="preserve"> A sinistra è mostrato il diagramma energetico. I due orbitali sp</w:t>
      </w:r>
      <w:r>
        <w:rPr>
          <w:vertAlign w:val="superscript"/>
          <w:lang w:val="it-IT"/>
        </w:rPr>
        <w:t>2</w:t>
      </w:r>
      <w:r>
        <w:rPr>
          <w:lang w:val="it-IT"/>
        </w:rPr>
        <w:t xml:space="preserve"> sono tutti degeneri in energia. A destra è mostrata la forma di ciascun orbitale ibrido. I trduee orbitali sp puntano verso in di</w:t>
      </w:r>
      <w:r w:rsidR="00A456DF">
        <w:rPr>
          <w:lang w:val="it-IT"/>
        </w:rPr>
        <w:t>rezioni diametralmente opposte</w:t>
      </w:r>
    </w:p>
    <w:p w14:paraId="1098C4AA" w14:textId="77777777" w:rsidR="004F6557" w:rsidRDefault="0071472B" w:rsidP="00CD36B3">
      <w:pPr>
        <w:rPr>
          <w:rFonts w:eastAsiaTheme="minorEastAsia"/>
          <w:lang w:val="it-IT"/>
        </w:rPr>
      </w:pPr>
      <w:r>
        <w:rPr>
          <w:rFonts w:eastAsiaTheme="minorEastAsia"/>
          <w:lang w:val="it-IT"/>
        </w:rPr>
        <w:t>Grazie all’ibridizzazione</w:t>
      </w:r>
      <w:r w:rsidR="00CD36B3">
        <w:rPr>
          <w:rFonts w:eastAsiaTheme="minorEastAsia"/>
          <w:lang w:val="it-IT"/>
        </w:rPr>
        <w:t xml:space="preserve">, </w:t>
      </w:r>
      <w:r w:rsidR="004F6557">
        <w:rPr>
          <w:rFonts w:eastAsiaTheme="minorEastAsia"/>
          <w:lang w:val="it-IT"/>
        </w:rPr>
        <w:t xml:space="preserve">è possibile giustificare </w:t>
      </w:r>
      <w:r w:rsidR="00CD36B3">
        <w:rPr>
          <w:rFonts w:eastAsiaTheme="minorEastAsia"/>
          <w:lang w:val="it-IT"/>
        </w:rPr>
        <w:t>la geometria d</w:t>
      </w:r>
      <w:r w:rsidR="004F6557">
        <w:rPr>
          <w:rFonts w:eastAsiaTheme="minorEastAsia"/>
          <w:lang w:val="it-IT"/>
        </w:rPr>
        <w:t>elle molecole</w:t>
      </w:r>
      <w:r w:rsidR="00CD36B3">
        <w:rPr>
          <w:rFonts w:eastAsiaTheme="minorEastAsia"/>
          <w:lang w:val="it-IT"/>
        </w:rPr>
        <w:t>. Così, ad esempio, nel metano, il carbonio centrale è ibridizzato sp</w:t>
      </w:r>
      <w:r w:rsidR="00CD36B3" w:rsidRPr="0021430D">
        <w:rPr>
          <w:rFonts w:eastAsiaTheme="minorEastAsia"/>
          <w:vertAlign w:val="superscript"/>
          <w:lang w:val="it-IT"/>
        </w:rPr>
        <w:t>3</w:t>
      </w:r>
      <w:r w:rsidR="00CD36B3">
        <w:rPr>
          <w:rFonts w:eastAsiaTheme="minorEastAsia"/>
          <w:lang w:val="it-IT"/>
        </w:rPr>
        <w:t xml:space="preserve">, quindi gli orbitali si disporranno in geometria tetraedrica. Visto che tutti e quattro gli orbitali sono impegnati in legami molecolari, la geometria della molecola sarà tetraedrica. </w:t>
      </w:r>
      <w:r w:rsidR="004F6557">
        <w:rPr>
          <w:rFonts w:eastAsiaTheme="minorEastAsia"/>
          <w:lang w:val="it-IT"/>
        </w:rPr>
        <w:t xml:space="preserve">Nel caso dell’ammoniaca, l’azoto è ibridizzato </w:t>
      </w:r>
      <w:r w:rsidR="004F6557" w:rsidRPr="0021430D">
        <w:rPr>
          <w:rFonts w:eastAsiaTheme="minorEastAsia"/>
          <w:lang w:val="it-IT"/>
        </w:rPr>
        <w:t>sp</w:t>
      </w:r>
      <w:r w:rsidR="004F6557" w:rsidRPr="0021430D">
        <w:rPr>
          <w:rFonts w:eastAsiaTheme="minorEastAsia"/>
          <w:vertAlign w:val="superscript"/>
          <w:lang w:val="it-IT"/>
        </w:rPr>
        <w:t>3</w:t>
      </w:r>
      <w:r w:rsidR="004F6557">
        <w:rPr>
          <w:rFonts w:eastAsiaTheme="minorEastAsia"/>
          <w:lang w:val="it-IT"/>
        </w:rPr>
        <w:t xml:space="preserve">, quindi gli orbitali avranno una geometria tetraedrica, ma visto che solo tre dei quattro orbitali sono impegnati in legami, l’ammoniaca mostrerà una geometria piramidale trigonale. </w:t>
      </w:r>
      <w:r w:rsidR="00CD36B3">
        <w:rPr>
          <w:rFonts w:eastAsiaTheme="minorEastAsia"/>
          <w:lang w:val="it-IT"/>
        </w:rPr>
        <w:t xml:space="preserve">Nel caso dell’acqua, l’ossigeno è ibridizzato </w:t>
      </w:r>
      <w:r w:rsidR="00CD36B3" w:rsidRPr="0021430D">
        <w:rPr>
          <w:rFonts w:eastAsiaTheme="minorEastAsia"/>
          <w:lang w:val="it-IT"/>
        </w:rPr>
        <w:t>sp</w:t>
      </w:r>
      <w:r w:rsidR="00CD36B3" w:rsidRPr="0021430D">
        <w:rPr>
          <w:rFonts w:eastAsiaTheme="minorEastAsia"/>
          <w:vertAlign w:val="superscript"/>
          <w:lang w:val="it-IT"/>
        </w:rPr>
        <w:t>3</w:t>
      </w:r>
      <w:r w:rsidR="00CD36B3">
        <w:rPr>
          <w:rFonts w:eastAsiaTheme="minorEastAsia"/>
          <w:lang w:val="it-IT"/>
        </w:rPr>
        <w:t xml:space="preserve">, quindi gli orbitali avranno una geometria tetraedrica, ma visto che solo due dei quattro orbitali sono impegnati in legami, l’acqua </w:t>
      </w:r>
      <w:r w:rsidR="004F6557">
        <w:rPr>
          <w:rFonts w:eastAsiaTheme="minorEastAsia"/>
          <w:lang w:val="it-IT"/>
        </w:rPr>
        <w:t>mostrerà una geometria piegata.</w:t>
      </w:r>
    </w:p>
    <w:p w14:paraId="5A649CE9" w14:textId="77777777" w:rsidR="004F6557" w:rsidRDefault="004F6557" w:rsidP="004F6557">
      <w:pPr>
        <w:keepNext/>
      </w:pPr>
      <w:r w:rsidRPr="0099501F">
        <w:rPr>
          <w:rFonts w:eastAsiaTheme="minorEastAsia"/>
          <w:noProof/>
        </w:rPr>
        <w:lastRenderedPageBreak/>
        <w:drawing>
          <wp:inline distT="0" distB="0" distL="0" distR="0" wp14:anchorId="390F1BF3" wp14:editId="13B0099A">
            <wp:extent cx="4874734" cy="1725295"/>
            <wp:effectExtent l="0" t="0" r="2540" b="8255"/>
            <wp:docPr id="8" name="Picture 4" descr="Image im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4" descr="Image image/png"/>
                    <pic:cNvPicPr>
                      <a:picLocks noChangeAspect="1" noChangeArrowheads="1"/>
                    </pic:cNvPicPr>
                  </pic:nvPicPr>
                  <pic:blipFill rotWithShape="1">
                    <a:blip r:embed="rId33">
                      <a:extLst>
                        <a:ext uri="{28A0092B-C50C-407E-A947-70E740481C1C}">
                          <a14:useLocalDpi xmlns:a14="http://schemas.microsoft.com/office/drawing/2010/main" val="0"/>
                        </a:ext>
                      </a:extLst>
                    </a:blip>
                    <a:srcRect l="203" t="9450" r="3127" b="31896"/>
                    <a:stretch/>
                  </pic:blipFill>
                  <pic:spPr bwMode="auto">
                    <a:xfrm>
                      <a:off x="0" y="0"/>
                      <a:ext cx="4875682" cy="1725630"/>
                    </a:xfrm>
                    <a:prstGeom prst="rect">
                      <a:avLst/>
                    </a:prstGeom>
                    <a:noFill/>
                    <a:ln>
                      <a:noFill/>
                    </a:ln>
                    <a:extLst>
                      <a:ext uri="{53640926-AAD7-44D8-BBD7-CCE9431645EC}">
                        <a14:shadowObscured xmlns:a14="http://schemas.microsoft.com/office/drawing/2010/main"/>
                      </a:ext>
                    </a:extLst>
                  </pic:spPr>
                </pic:pic>
              </a:graphicData>
            </a:graphic>
          </wp:inline>
        </w:drawing>
      </w:r>
    </w:p>
    <w:p w14:paraId="60E47FFE" w14:textId="67B66504" w:rsidR="004F6557" w:rsidRPr="0099501F" w:rsidRDefault="004F6557" w:rsidP="004F6557">
      <w:pPr>
        <w:pStyle w:val="Didascalia"/>
        <w:rPr>
          <w:rFonts w:eastAsiaTheme="minorEastAsia"/>
          <w:lang w:val="it-IT"/>
        </w:rPr>
      </w:pPr>
      <w:bookmarkStart w:id="33" w:name="_Ref195462192"/>
      <w:r w:rsidRPr="0099501F">
        <w:rPr>
          <w:lang w:val="it-IT"/>
        </w:rPr>
        <w:t xml:space="preserve">Figure </w:t>
      </w:r>
      <w:r w:rsidR="00A11395">
        <w:rPr>
          <w:lang w:val="it-IT"/>
        </w:rPr>
        <w:fldChar w:fldCharType="begin"/>
      </w:r>
      <w:r w:rsidR="00A11395">
        <w:rPr>
          <w:lang w:val="it-IT"/>
        </w:rPr>
        <w:instrText xml:space="preserve"> STYLEREF 1 \s </w:instrText>
      </w:r>
      <w:r w:rsidR="00A11395">
        <w:rPr>
          <w:lang w:val="it-IT"/>
        </w:rPr>
        <w:fldChar w:fldCharType="separate"/>
      </w:r>
      <w:r w:rsidR="004E74FE">
        <w:rPr>
          <w:noProof/>
          <w:lang w:val="it-IT"/>
        </w:rPr>
        <w:t>5</w:t>
      </w:r>
      <w:r w:rsidR="00A11395">
        <w:rPr>
          <w:lang w:val="it-IT"/>
        </w:rPr>
        <w:fldChar w:fldCharType="end"/>
      </w:r>
      <w:r w:rsidR="00A11395">
        <w:rPr>
          <w:lang w:val="it-IT"/>
        </w:rPr>
        <w:noBreakHyphen/>
      </w:r>
      <w:r w:rsidR="00A11395">
        <w:rPr>
          <w:lang w:val="it-IT"/>
        </w:rPr>
        <w:fldChar w:fldCharType="begin"/>
      </w:r>
      <w:r w:rsidR="00A11395">
        <w:rPr>
          <w:lang w:val="it-IT"/>
        </w:rPr>
        <w:instrText xml:space="preserve"> SEQ Figure \* ARABIC \s 1 </w:instrText>
      </w:r>
      <w:r w:rsidR="00A11395">
        <w:rPr>
          <w:lang w:val="it-IT"/>
        </w:rPr>
        <w:fldChar w:fldCharType="separate"/>
      </w:r>
      <w:r w:rsidR="004E74FE">
        <w:rPr>
          <w:noProof/>
          <w:lang w:val="it-IT"/>
        </w:rPr>
        <w:t>20</w:t>
      </w:r>
      <w:r w:rsidR="00A11395">
        <w:rPr>
          <w:lang w:val="it-IT"/>
        </w:rPr>
        <w:fldChar w:fldCharType="end"/>
      </w:r>
      <w:bookmarkEnd w:id="33"/>
      <w:r w:rsidRPr="0099501F">
        <w:rPr>
          <w:lang w:val="it-IT"/>
        </w:rPr>
        <w:t>. tre molecole con l</w:t>
      </w:r>
      <w:r>
        <w:rPr>
          <w:lang w:val="it-IT"/>
        </w:rPr>
        <w:t>a stessa ibridizzazione dell’atomo centrale, ma con g</w:t>
      </w:r>
      <w:r w:rsidR="00A456DF">
        <w:rPr>
          <w:lang w:val="it-IT"/>
        </w:rPr>
        <w:t>eometrie molecolari differenti</w:t>
      </w:r>
    </w:p>
    <w:p w14:paraId="1ED7B321" w14:textId="3F4A11F3" w:rsidR="00D02C03" w:rsidRDefault="00CD36B3" w:rsidP="00CD36B3">
      <w:pPr>
        <w:rPr>
          <w:rFonts w:eastAsiaTheme="minorEastAsia"/>
          <w:lang w:val="it-IT"/>
        </w:rPr>
      </w:pPr>
      <w:r>
        <w:rPr>
          <w:rFonts w:eastAsiaTheme="minorEastAsia"/>
          <w:lang w:val="it-IT"/>
        </w:rPr>
        <w:t>Come mai nel caso dell’acqua o dell’ammoniaca che sono ibridizzate sp</w:t>
      </w:r>
      <w:r w:rsidRPr="0071472B">
        <w:rPr>
          <w:rFonts w:eastAsiaTheme="minorEastAsia"/>
          <w:vertAlign w:val="superscript"/>
          <w:lang w:val="it-IT"/>
        </w:rPr>
        <w:t>3</w:t>
      </w:r>
      <w:r>
        <w:rPr>
          <w:rFonts w:eastAsiaTheme="minorEastAsia"/>
          <w:lang w:val="it-IT"/>
        </w:rPr>
        <w:t xml:space="preserve">, gli angoli di legami non sono esattamente 109.5°? </w:t>
      </w:r>
      <w:r w:rsidR="00D02C03">
        <w:rPr>
          <w:rFonts w:eastAsiaTheme="minorEastAsia"/>
          <w:lang w:val="it-IT"/>
        </w:rPr>
        <w:t>Se i quattro orbitali ibridi sono impegnati tutti in legami con lo stesso elemento, come nel caso del metano, si osserverà una geometria tetraedrica pura. Viceversa, se i quattro orbitali non condividono lo stesso destino allora non saranno perfettamente uguali</w:t>
      </w:r>
      <w:r w:rsidR="00FF4E1D">
        <w:rPr>
          <w:rFonts w:eastAsiaTheme="minorEastAsia"/>
          <w:lang w:val="it-IT"/>
        </w:rPr>
        <w:t xml:space="preserve"> (</w:t>
      </w:r>
      <w:r w:rsidR="00FF4E1D">
        <w:rPr>
          <w:rFonts w:eastAsiaTheme="minorEastAsia"/>
          <w:lang w:val="it-IT"/>
        </w:rPr>
        <w:fldChar w:fldCharType="begin"/>
      </w:r>
      <w:r w:rsidR="00FF4E1D">
        <w:rPr>
          <w:rFonts w:eastAsiaTheme="minorEastAsia"/>
          <w:lang w:val="it-IT"/>
        </w:rPr>
        <w:instrText xml:space="preserve"> REF _Ref195462192 \h </w:instrText>
      </w:r>
      <w:r w:rsidR="00FF4E1D">
        <w:rPr>
          <w:rFonts w:eastAsiaTheme="minorEastAsia"/>
          <w:lang w:val="it-IT"/>
        </w:rPr>
      </w:r>
      <w:r w:rsidR="00FF4E1D">
        <w:rPr>
          <w:rFonts w:eastAsiaTheme="minorEastAsia"/>
          <w:lang w:val="it-IT"/>
        </w:rPr>
        <w:fldChar w:fldCharType="separate"/>
      </w:r>
      <w:r w:rsidR="004E74FE" w:rsidRPr="0099501F">
        <w:rPr>
          <w:lang w:val="it-IT"/>
        </w:rPr>
        <w:t xml:space="preserve">Figure </w:t>
      </w:r>
      <w:r w:rsidR="004E74FE">
        <w:rPr>
          <w:noProof/>
          <w:lang w:val="it-IT"/>
        </w:rPr>
        <w:t>5</w:t>
      </w:r>
      <w:r w:rsidR="004E74FE">
        <w:rPr>
          <w:lang w:val="it-IT"/>
        </w:rPr>
        <w:noBreakHyphen/>
      </w:r>
      <w:r w:rsidR="004E74FE">
        <w:rPr>
          <w:noProof/>
          <w:lang w:val="it-IT"/>
        </w:rPr>
        <w:t>20</w:t>
      </w:r>
      <w:r w:rsidR="00FF4E1D">
        <w:rPr>
          <w:rFonts w:eastAsiaTheme="minorEastAsia"/>
          <w:lang w:val="it-IT"/>
        </w:rPr>
        <w:fldChar w:fldCharType="end"/>
      </w:r>
      <w:r w:rsidR="00FF4E1D">
        <w:rPr>
          <w:rFonts w:eastAsiaTheme="minorEastAsia"/>
          <w:lang w:val="it-IT"/>
        </w:rPr>
        <w:t>)</w:t>
      </w:r>
      <w:r w:rsidR="00D02C03">
        <w:rPr>
          <w:rFonts w:eastAsiaTheme="minorEastAsia"/>
          <w:lang w:val="it-IT"/>
        </w:rPr>
        <w:t xml:space="preserve">. </w:t>
      </w:r>
      <w:r>
        <w:rPr>
          <w:rFonts w:eastAsiaTheme="minorEastAsia"/>
          <w:lang w:val="it-IT"/>
        </w:rPr>
        <w:t xml:space="preserve">Le deviazioni dalle geometrie pure nel modello </w:t>
      </w:r>
      <w:r w:rsidR="00207410">
        <w:rPr>
          <w:rFonts w:eastAsiaTheme="minorEastAsia"/>
          <w:lang w:val="it-IT"/>
        </w:rPr>
        <w:t>VB</w:t>
      </w:r>
      <w:r>
        <w:rPr>
          <w:rFonts w:eastAsiaTheme="minorEastAsia"/>
          <w:lang w:val="it-IT"/>
        </w:rPr>
        <w:t xml:space="preserve"> sono giustificate dalla differenza di elettronegatività tra i due atomi coinvolti nel legame, ma non verrà </w:t>
      </w:r>
      <w:r w:rsidR="00207410">
        <w:rPr>
          <w:rFonts w:eastAsiaTheme="minorEastAsia"/>
          <w:lang w:val="it-IT"/>
        </w:rPr>
        <w:t xml:space="preserve">qui </w:t>
      </w:r>
      <w:r>
        <w:rPr>
          <w:rFonts w:eastAsiaTheme="minorEastAsia"/>
          <w:lang w:val="it-IT"/>
        </w:rPr>
        <w:t>approfondito</w:t>
      </w:r>
      <w:r w:rsidR="00FF4E1D">
        <w:rPr>
          <w:rFonts w:eastAsiaTheme="minorEastAsia"/>
          <w:lang w:val="it-IT"/>
        </w:rPr>
        <w:t>.</w:t>
      </w:r>
      <w:r w:rsidR="00FF4E1D">
        <w:rPr>
          <w:rFonts w:eastAsiaTheme="minorEastAsia"/>
          <w:lang w:val="it-IT"/>
        </w:rPr>
        <w:fldChar w:fldCharType="begin" w:fldLock="1"/>
      </w:r>
      <w:r w:rsidR="00FF4E1D">
        <w:rPr>
          <w:rFonts w:eastAsiaTheme="minorEastAsia"/>
          <w:lang w:val="it-IT"/>
        </w:rPr>
        <w:instrText>ADDIN CSL_CITATION {"citationItems":[{"id":"ITEM-1","itemData":{"DOI":"10.1021/CR60211A005/ASSET/CR60211A005.FP.PNG_V03","ISSN":"15206890","author":[{"dropping-particle":"","family":"Bent","given":"Henry A.","non-dropping-particle":"","parse-names":false,"suffix":""}],"container-title":"Chemical Reviews","id":"ITEM-1","issue":"3","issued":{"date-parts":[["1961","1","8"]]},"page":"275-311","publisher":"American Chemical Society","title":"An appraisal of valence-bond structures and hybridization in compounds of the first-row elements","type":"article-journal","volume":"61"},"uris":["http://www.mendeley.com/documents/?uuid=cb3529a8-3618-30ed-9900-1884a10fd469"]}],"mendeley":{"formattedCitation":"&lt;sup&gt;2&lt;/sup&gt;","plainTextFormattedCitation":"2"},"properties":{"noteIndex":0},"schema":"https://github.com/citation-style-language/schema/raw/master/csl-citation.json"}</w:instrText>
      </w:r>
      <w:r w:rsidR="00FF4E1D">
        <w:rPr>
          <w:rFonts w:eastAsiaTheme="minorEastAsia"/>
          <w:lang w:val="it-IT"/>
        </w:rPr>
        <w:fldChar w:fldCharType="separate"/>
      </w:r>
      <w:r w:rsidR="00FF4E1D" w:rsidRPr="00FF4E1D">
        <w:rPr>
          <w:rFonts w:eastAsiaTheme="minorEastAsia"/>
          <w:noProof/>
          <w:vertAlign w:val="superscript"/>
          <w:lang w:val="it-IT"/>
        </w:rPr>
        <w:t>2</w:t>
      </w:r>
      <w:r w:rsidR="00FF4E1D">
        <w:rPr>
          <w:rFonts w:eastAsiaTheme="minorEastAsia"/>
          <w:lang w:val="it-IT"/>
        </w:rPr>
        <w:fldChar w:fldCharType="end"/>
      </w:r>
      <w:r>
        <w:rPr>
          <w:rFonts w:eastAsiaTheme="minorEastAsia"/>
          <w:lang w:val="it-IT"/>
        </w:rPr>
        <w:t xml:space="preserve"> </w:t>
      </w:r>
      <w:r w:rsidR="00D02C03">
        <w:rPr>
          <w:rFonts w:eastAsiaTheme="minorEastAsia"/>
          <w:lang w:val="it-IT"/>
        </w:rPr>
        <w:t>Possiamo dire che nel caso dell’acqua</w:t>
      </w:r>
      <w:r w:rsidR="0099501F">
        <w:rPr>
          <w:rFonts w:eastAsiaTheme="minorEastAsia"/>
          <w:lang w:val="it-IT"/>
        </w:rPr>
        <w:t xml:space="preserve"> e dell’ammoniaca</w:t>
      </w:r>
      <w:r w:rsidR="00D02C03">
        <w:rPr>
          <w:rFonts w:eastAsiaTheme="minorEastAsia"/>
          <w:lang w:val="it-IT"/>
        </w:rPr>
        <w:t xml:space="preserve">, </w:t>
      </w:r>
      <w:r w:rsidR="0099501F">
        <w:rPr>
          <w:rFonts w:eastAsiaTheme="minorEastAsia"/>
          <w:lang w:val="it-IT"/>
        </w:rPr>
        <w:t>gl</w:t>
      </w:r>
      <w:r w:rsidR="00D02C03">
        <w:rPr>
          <w:rFonts w:eastAsiaTheme="minorEastAsia"/>
          <w:lang w:val="it-IT"/>
        </w:rPr>
        <w:t>i orbitali sp</w:t>
      </w:r>
      <w:r w:rsidR="00D02C03" w:rsidRPr="00D02C03">
        <w:rPr>
          <w:rFonts w:eastAsiaTheme="minorEastAsia"/>
          <w:vertAlign w:val="superscript"/>
          <w:lang w:val="it-IT"/>
        </w:rPr>
        <w:t>3</w:t>
      </w:r>
      <w:r w:rsidR="00D02C03">
        <w:rPr>
          <w:rFonts w:eastAsiaTheme="minorEastAsia"/>
          <w:lang w:val="it-IT"/>
        </w:rPr>
        <w:t xml:space="preserve"> impegnati nel legame con </w:t>
      </w:r>
      <w:r w:rsidR="0099501F">
        <w:rPr>
          <w:rFonts w:eastAsiaTheme="minorEastAsia"/>
          <w:lang w:val="it-IT"/>
        </w:rPr>
        <w:t>l’idrogeno</w:t>
      </w:r>
      <w:r w:rsidR="00D02C03">
        <w:rPr>
          <w:rFonts w:eastAsiaTheme="minorEastAsia"/>
          <w:lang w:val="it-IT"/>
        </w:rPr>
        <w:t xml:space="preserve"> hanno un maggiore carattere p rispetto a</w:t>
      </w:r>
      <w:r w:rsidR="0099501F">
        <w:rPr>
          <w:rFonts w:eastAsiaTheme="minorEastAsia"/>
          <w:lang w:val="it-IT"/>
        </w:rPr>
        <w:t>gli</w:t>
      </w:r>
      <w:r w:rsidR="00D02C03">
        <w:rPr>
          <w:rFonts w:eastAsiaTheme="minorEastAsia"/>
          <w:lang w:val="it-IT"/>
        </w:rPr>
        <w:t xml:space="preserve"> orbitali sp</w:t>
      </w:r>
      <w:r w:rsidR="00D02C03" w:rsidRPr="00D02C03">
        <w:rPr>
          <w:rFonts w:eastAsiaTheme="minorEastAsia"/>
          <w:vertAlign w:val="superscript"/>
          <w:lang w:val="it-IT"/>
        </w:rPr>
        <w:t>3</w:t>
      </w:r>
      <w:r w:rsidR="00D02C03">
        <w:rPr>
          <w:rFonts w:eastAsiaTheme="minorEastAsia"/>
          <w:lang w:val="it-IT"/>
        </w:rPr>
        <w:t xml:space="preserve"> che descrivono le coppie elettroniche di non legame. </w:t>
      </w:r>
      <w:r w:rsidR="00FF4E1D">
        <w:rPr>
          <w:rFonts w:eastAsiaTheme="minorEastAsia"/>
          <w:lang w:val="it-IT"/>
        </w:rPr>
        <w:t>Se ne</w:t>
      </w:r>
      <w:r w:rsidR="004F6557">
        <w:rPr>
          <w:rFonts w:eastAsiaTheme="minorEastAsia"/>
          <w:lang w:val="it-IT"/>
        </w:rPr>
        <w:t xml:space="preserve">gli orbitali </w:t>
      </w:r>
      <w:r w:rsidR="00FF4E1D">
        <w:rPr>
          <w:rFonts w:eastAsiaTheme="minorEastAsia"/>
          <w:lang w:val="it-IT"/>
        </w:rPr>
        <w:t>sp</w:t>
      </w:r>
      <w:r w:rsidR="00FF4E1D" w:rsidRPr="00FF4E1D">
        <w:rPr>
          <w:rFonts w:eastAsiaTheme="minorEastAsia"/>
          <w:vertAlign w:val="superscript"/>
          <w:lang w:val="it-IT"/>
        </w:rPr>
        <w:t>3</w:t>
      </w:r>
      <w:r w:rsidR="004F6557">
        <w:rPr>
          <w:rFonts w:eastAsiaTheme="minorEastAsia"/>
          <w:lang w:val="it-IT"/>
        </w:rPr>
        <w:t xml:space="preserve"> puri</w:t>
      </w:r>
      <w:r w:rsidR="00FF4E1D">
        <w:rPr>
          <w:rFonts w:eastAsiaTheme="minorEastAsia"/>
          <w:lang w:val="it-IT"/>
        </w:rPr>
        <w:t xml:space="preserve"> ogni orbitale </w:t>
      </w:r>
      <w:r w:rsidR="0071472B">
        <w:rPr>
          <w:rFonts w:eastAsiaTheme="minorEastAsia"/>
          <w:lang w:val="it-IT"/>
        </w:rPr>
        <w:t>è</w:t>
      </w:r>
      <w:r w:rsidR="00FF4E1D">
        <w:rPr>
          <w:rFonts w:eastAsiaTheme="minorEastAsia"/>
          <w:lang w:val="it-IT"/>
        </w:rPr>
        <w:t xml:space="preserve"> composto per il 25% da s e dal 75% da p, allora nel caso dell’acqua la percentuale di p negli orbitali di legame sarà maggiore di 75, mentre in quelli non impegnati in legami sarà minore di 75. In generale m</w:t>
      </w:r>
      <w:r w:rsidR="00D02C03">
        <w:rPr>
          <w:rFonts w:eastAsiaTheme="minorEastAsia"/>
          <w:lang w:val="it-IT"/>
        </w:rPr>
        <w:t>aggiore è il carattere p degli orbitali ibridi, minore è l’angolo di legame osservato</w:t>
      </w:r>
      <w:r w:rsidR="00FF4E1D">
        <w:rPr>
          <w:rFonts w:eastAsiaTheme="minorEastAsia"/>
          <w:lang w:val="it-IT"/>
        </w:rPr>
        <w:t xml:space="preserve"> (</w:t>
      </w:r>
      <w:r w:rsidR="00FF4E1D">
        <w:rPr>
          <w:rFonts w:eastAsiaTheme="minorEastAsia"/>
          <w:lang w:val="it-IT"/>
        </w:rPr>
        <w:fldChar w:fldCharType="begin"/>
      </w:r>
      <w:r w:rsidR="00FF4E1D">
        <w:rPr>
          <w:rFonts w:eastAsiaTheme="minorEastAsia"/>
          <w:lang w:val="it-IT"/>
        </w:rPr>
        <w:instrText xml:space="preserve"> REF _Ref195462417 \h </w:instrText>
      </w:r>
      <w:r w:rsidR="00FF4E1D">
        <w:rPr>
          <w:rFonts w:eastAsiaTheme="minorEastAsia"/>
          <w:lang w:val="it-IT"/>
        </w:rPr>
      </w:r>
      <w:r w:rsidR="00FF4E1D">
        <w:rPr>
          <w:rFonts w:eastAsiaTheme="minorEastAsia"/>
          <w:lang w:val="it-IT"/>
        </w:rPr>
        <w:fldChar w:fldCharType="separate"/>
      </w:r>
      <w:r w:rsidR="004E74FE" w:rsidRPr="0099501F">
        <w:rPr>
          <w:lang w:val="it-IT"/>
        </w:rPr>
        <w:t xml:space="preserve">Figure </w:t>
      </w:r>
      <w:r w:rsidR="004E74FE">
        <w:rPr>
          <w:noProof/>
          <w:lang w:val="it-IT"/>
        </w:rPr>
        <w:t>5</w:t>
      </w:r>
      <w:r w:rsidR="004E74FE">
        <w:rPr>
          <w:lang w:val="it-IT"/>
        </w:rPr>
        <w:noBreakHyphen/>
      </w:r>
      <w:r w:rsidR="004E74FE">
        <w:rPr>
          <w:noProof/>
          <w:lang w:val="it-IT"/>
        </w:rPr>
        <w:t>21</w:t>
      </w:r>
      <w:r w:rsidR="00FF4E1D">
        <w:rPr>
          <w:rFonts w:eastAsiaTheme="minorEastAsia"/>
          <w:lang w:val="it-IT"/>
        </w:rPr>
        <w:fldChar w:fldCharType="end"/>
      </w:r>
      <w:r w:rsidR="00FF4E1D">
        <w:rPr>
          <w:rFonts w:eastAsiaTheme="minorEastAsia"/>
          <w:lang w:val="it-IT"/>
        </w:rPr>
        <w:t>)</w:t>
      </w:r>
      <w:r w:rsidR="00D02C03">
        <w:rPr>
          <w:rFonts w:eastAsiaTheme="minorEastAsia"/>
          <w:lang w:val="it-IT"/>
        </w:rPr>
        <w:t xml:space="preserve">.  </w:t>
      </w:r>
    </w:p>
    <w:p w14:paraId="2D3C352D" w14:textId="77777777" w:rsidR="0099501F" w:rsidRDefault="00D02C03" w:rsidP="0099501F">
      <w:pPr>
        <w:keepNext/>
      </w:pPr>
      <w:r w:rsidRPr="00D02C03">
        <w:rPr>
          <w:rFonts w:eastAsiaTheme="minorEastAsia"/>
        </w:rPr>
        <w:object w:dxaOrig="8482" w:dyaOrig="7130" w14:anchorId="50579C28">
          <v:shape id="_x0000_i1028" type="#_x0000_t75" style="width:295.8pt;height:248.45pt" o:ole="">
            <v:imagedata r:id="rId34" o:title=""/>
          </v:shape>
          <o:OLEObject Type="Embed" ProgID="ChemDraw.Document.6.0" ShapeID="_x0000_i1028" DrawAspect="Content" ObjectID="_1822725643" r:id="rId35"/>
        </w:object>
      </w:r>
    </w:p>
    <w:p w14:paraId="14A1AAB9" w14:textId="25756577" w:rsidR="00D02C03" w:rsidRPr="0099501F" w:rsidRDefault="0099501F" w:rsidP="0099501F">
      <w:pPr>
        <w:pStyle w:val="Didascalia"/>
        <w:rPr>
          <w:rFonts w:eastAsiaTheme="minorEastAsia"/>
          <w:lang w:val="it-IT"/>
        </w:rPr>
      </w:pPr>
      <w:bookmarkStart w:id="34" w:name="_Ref195462417"/>
      <w:r w:rsidRPr="0099501F">
        <w:rPr>
          <w:lang w:val="it-IT"/>
        </w:rPr>
        <w:t xml:space="preserve">Figure </w:t>
      </w:r>
      <w:r w:rsidR="00A11395">
        <w:rPr>
          <w:lang w:val="it-IT"/>
        </w:rPr>
        <w:fldChar w:fldCharType="begin"/>
      </w:r>
      <w:r w:rsidR="00A11395">
        <w:rPr>
          <w:lang w:val="it-IT"/>
        </w:rPr>
        <w:instrText xml:space="preserve"> STYLEREF 1 \s </w:instrText>
      </w:r>
      <w:r w:rsidR="00A11395">
        <w:rPr>
          <w:lang w:val="it-IT"/>
        </w:rPr>
        <w:fldChar w:fldCharType="separate"/>
      </w:r>
      <w:r w:rsidR="004E74FE">
        <w:rPr>
          <w:noProof/>
          <w:lang w:val="it-IT"/>
        </w:rPr>
        <w:t>5</w:t>
      </w:r>
      <w:r w:rsidR="00A11395">
        <w:rPr>
          <w:lang w:val="it-IT"/>
        </w:rPr>
        <w:fldChar w:fldCharType="end"/>
      </w:r>
      <w:r w:rsidR="00A11395">
        <w:rPr>
          <w:lang w:val="it-IT"/>
        </w:rPr>
        <w:noBreakHyphen/>
      </w:r>
      <w:r w:rsidR="00A11395">
        <w:rPr>
          <w:lang w:val="it-IT"/>
        </w:rPr>
        <w:fldChar w:fldCharType="begin"/>
      </w:r>
      <w:r w:rsidR="00A11395">
        <w:rPr>
          <w:lang w:val="it-IT"/>
        </w:rPr>
        <w:instrText xml:space="preserve"> SEQ Figure \* ARABIC \s 1 </w:instrText>
      </w:r>
      <w:r w:rsidR="00A11395">
        <w:rPr>
          <w:lang w:val="it-IT"/>
        </w:rPr>
        <w:fldChar w:fldCharType="separate"/>
      </w:r>
      <w:r w:rsidR="004E74FE">
        <w:rPr>
          <w:noProof/>
          <w:lang w:val="it-IT"/>
        </w:rPr>
        <w:t>21</w:t>
      </w:r>
      <w:r w:rsidR="00A11395">
        <w:rPr>
          <w:lang w:val="it-IT"/>
        </w:rPr>
        <w:fldChar w:fldCharType="end"/>
      </w:r>
      <w:bookmarkEnd w:id="34"/>
      <w:r w:rsidRPr="0099501F">
        <w:rPr>
          <w:lang w:val="it-IT"/>
        </w:rPr>
        <w:t>. Maggiore è il c</w:t>
      </w:r>
      <w:r>
        <w:rPr>
          <w:lang w:val="it-IT"/>
        </w:rPr>
        <w:t>arattere p degli orbitali ibridi, minore</w:t>
      </w:r>
      <w:r w:rsidR="00A456DF">
        <w:rPr>
          <w:lang w:val="it-IT"/>
        </w:rPr>
        <w:t xml:space="preserve"> è l’angolo di legame osservato</w:t>
      </w:r>
    </w:p>
    <w:p w14:paraId="35D180AB" w14:textId="0C89AAB5" w:rsidR="00CD36B3" w:rsidRDefault="00CD36B3" w:rsidP="00CD36B3">
      <w:pPr>
        <w:rPr>
          <w:rFonts w:eastAsiaTheme="minorEastAsia"/>
          <w:lang w:val="it-IT"/>
        </w:rPr>
      </w:pPr>
      <w:r>
        <w:rPr>
          <w:rFonts w:eastAsiaTheme="minorEastAsia"/>
          <w:lang w:val="it-IT"/>
        </w:rPr>
        <w:t xml:space="preserve">Infine, è giusto dire per completezza che esistono altri schemi di ibridizzazione che coinvolgono anche gli orbitali d, ma questi diventano importanti nei complessi dei metalli di transizione </w:t>
      </w:r>
      <w:r w:rsidR="005A7719">
        <w:rPr>
          <w:rFonts w:eastAsiaTheme="minorEastAsia"/>
          <w:lang w:val="it-IT"/>
        </w:rPr>
        <w:t>e non verranno trattati qui</w:t>
      </w:r>
      <w:r>
        <w:rPr>
          <w:rFonts w:eastAsiaTheme="minorEastAsia"/>
          <w:lang w:val="it-IT"/>
        </w:rPr>
        <w:t>.</w:t>
      </w:r>
    </w:p>
    <w:p w14:paraId="6ADD1DAE" w14:textId="77777777" w:rsidR="002A4EB9" w:rsidRDefault="002A4EB9" w:rsidP="002A4EB9">
      <w:pPr>
        <w:pStyle w:val="Titolo3"/>
        <w:rPr>
          <w:rFonts w:eastAsiaTheme="minorEastAsia"/>
          <w:lang w:val="it-IT"/>
        </w:rPr>
      </w:pPr>
      <w:bookmarkStart w:id="35" w:name="_Toc198635594"/>
      <w:r>
        <w:rPr>
          <w:rFonts w:eastAsiaTheme="minorEastAsia"/>
          <w:lang w:val="it-IT"/>
        </w:rPr>
        <w:t xml:space="preserve">legami </w:t>
      </w:r>
      <w:r w:rsidRPr="00692DA6">
        <w:rPr>
          <w:rFonts w:ascii="Symbol" w:eastAsiaTheme="minorEastAsia" w:hAnsi="Symbol"/>
          <w:lang w:val="it-IT"/>
        </w:rPr>
        <w:t></w:t>
      </w:r>
      <w:r>
        <w:rPr>
          <w:rFonts w:eastAsiaTheme="minorEastAsia"/>
          <w:lang w:val="it-IT"/>
        </w:rPr>
        <w:t xml:space="preserve"> e legami </w:t>
      </w:r>
      <w:r w:rsidRPr="00692DA6">
        <w:rPr>
          <w:rFonts w:ascii="Symbol" w:eastAsiaTheme="minorEastAsia" w:hAnsi="Symbol"/>
          <w:lang w:val="it-IT"/>
        </w:rPr>
        <w:t></w:t>
      </w:r>
      <w:bookmarkEnd w:id="35"/>
    </w:p>
    <w:p w14:paraId="203EA8CF" w14:textId="64A1CDC1" w:rsidR="00A33C44" w:rsidRDefault="000C117F" w:rsidP="00A33C44">
      <w:pPr>
        <w:jc w:val="left"/>
        <w:rPr>
          <w:noProof/>
          <w:lang w:val="it-IT"/>
        </w:rPr>
      </w:pPr>
      <w:r>
        <w:rPr>
          <w:rFonts w:eastAsiaTheme="minorEastAsia"/>
          <w:lang w:val="it-IT"/>
        </w:rPr>
        <w:t xml:space="preserve">Qualsiasi sia il contributo prevalente che dà luogo ad un legame molecolare (covalente o CBS) è sempre necessario che gli orbitali </w:t>
      </w:r>
      <w:r w:rsidR="00157B65">
        <w:rPr>
          <w:rFonts w:eastAsiaTheme="minorEastAsia"/>
          <w:lang w:val="it-IT"/>
        </w:rPr>
        <w:t xml:space="preserve">atomici </w:t>
      </w:r>
      <w:r>
        <w:rPr>
          <w:rFonts w:eastAsiaTheme="minorEastAsia"/>
          <w:lang w:val="it-IT"/>
        </w:rPr>
        <w:t xml:space="preserve">coinvolti nel legame entrino in sovrapposizione. </w:t>
      </w:r>
      <w:r w:rsidR="00E53967">
        <w:rPr>
          <w:rFonts w:eastAsiaTheme="minorEastAsia"/>
          <w:lang w:val="it-IT"/>
        </w:rPr>
        <w:t>Inoltre,</w:t>
      </w:r>
      <w:r w:rsidR="00C70545">
        <w:rPr>
          <w:rFonts w:eastAsiaTheme="minorEastAsia"/>
          <w:lang w:val="it-IT"/>
        </w:rPr>
        <w:t xml:space="preserve"> più efficace è tale sovrapposizione più forte </w:t>
      </w:r>
      <w:r w:rsidR="004F6557">
        <w:rPr>
          <w:rFonts w:eastAsiaTheme="minorEastAsia"/>
          <w:lang w:val="it-IT"/>
        </w:rPr>
        <w:t>è</w:t>
      </w:r>
      <w:r w:rsidR="00C70545">
        <w:rPr>
          <w:rFonts w:eastAsiaTheme="minorEastAsia"/>
          <w:lang w:val="it-IT"/>
        </w:rPr>
        <w:t xml:space="preserve"> il legame. Quando i due orbitali si incontrano frontalmente lungo la congiungente dei due nuclei (asse internucleare) la sovrapposizione è massima. In questo caso la zona di maggiore </w:t>
      </w:r>
      <w:r>
        <w:rPr>
          <w:rFonts w:eastAsiaTheme="minorEastAsia"/>
          <w:lang w:val="it-IT"/>
        </w:rPr>
        <w:t xml:space="preserve">sovrapposizione </w:t>
      </w:r>
      <w:r w:rsidR="00C70545">
        <w:rPr>
          <w:rFonts w:eastAsiaTheme="minorEastAsia"/>
          <w:lang w:val="it-IT"/>
        </w:rPr>
        <w:t xml:space="preserve">è situata proprio lungo l’asse internucleare e </w:t>
      </w:r>
      <w:r>
        <w:rPr>
          <w:rFonts w:eastAsiaTheme="minorEastAsia"/>
          <w:lang w:val="it-IT"/>
        </w:rPr>
        <w:t>i</w:t>
      </w:r>
      <w:r w:rsidR="00C70545">
        <w:rPr>
          <w:rFonts w:eastAsiaTheme="minorEastAsia"/>
          <w:lang w:val="it-IT"/>
        </w:rPr>
        <w:t>l</w:t>
      </w:r>
      <w:r>
        <w:rPr>
          <w:rFonts w:eastAsiaTheme="minorEastAsia"/>
          <w:lang w:val="it-IT"/>
        </w:rPr>
        <w:t xml:space="preserve"> </w:t>
      </w:r>
      <w:r w:rsidR="00C70545">
        <w:rPr>
          <w:rFonts w:eastAsiaTheme="minorEastAsia"/>
          <w:lang w:val="it-IT"/>
        </w:rPr>
        <w:t>legame è definito</w:t>
      </w:r>
      <w:r w:rsidR="0022466A" w:rsidRPr="004B625C">
        <w:rPr>
          <w:rFonts w:eastAsiaTheme="minorEastAsia"/>
          <w:lang w:val="it-IT"/>
        </w:rPr>
        <w:t xml:space="preserve"> sigma (</w:t>
      </w:r>
      <w:r w:rsidR="0022466A" w:rsidRPr="004B625C">
        <w:rPr>
          <w:rFonts w:ascii="Symbol" w:eastAsiaTheme="minorEastAsia" w:hAnsi="Symbol"/>
          <w:lang w:val="it-IT"/>
        </w:rPr>
        <w:t></w:t>
      </w:r>
      <w:r w:rsidR="0022466A" w:rsidRPr="004B625C">
        <w:rPr>
          <w:rFonts w:eastAsiaTheme="minorEastAsia"/>
          <w:lang w:val="it-IT"/>
        </w:rPr>
        <w:t>).</w:t>
      </w:r>
      <w:r w:rsidR="0022466A">
        <w:rPr>
          <w:rFonts w:eastAsiaTheme="minorEastAsia"/>
          <w:lang w:val="it-IT"/>
        </w:rPr>
        <w:t xml:space="preserve"> </w:t>
      </w:r>
      <w:r>
        <w:rPr>
          <w:rFonts w:eastAsiaTheme="minorEastAsia"/>
          <w:lang w:val="it-IT"/>
        </w:rPr>
        <w:t xml:space="preserve">Si dice anche che tale legame ha una simmetria </w:t>
      </w:r>
      <w:r w:rsidR="00157B65">
        <w:rPr>
          <w:rFonts w:eastAsiaTheme="minorEastAsia"/>
          <w:lang w:val="it-IT"/>
        </w:rPr>
        <w:t>cilindrica</w:t>
      </w:r>
      <w:r>
        <w:rPr>
          <w:rFonts w:eastAsiaTheme="minorEastAsia"/>
          <w:lang w:val="it-IT"/>
        </w:rPr>
        <w:t xml:space="preserve">. </w:t>
      </w:r>
      <w:r w:rsidR="00C70545">
        <w:rPr>
          <w:rFonts w:eastAsiaTheme="minorEastAsia"/>
          <w:lang w:val="it-IT"/>
        </w:rPr>
        <w:t xml:space="preserve">Il legame </w:t>
      </w:r>
      <w:r w:rsidR="00C45A33" w:rsidRPr="00C45A33">
        <w:rPr>
          <w:rFonts w:ascii="Symbol" w:eastAsiaTheme="minorEastAsia" w:hAnsi="Symbol"/>
          <w:lang w:val="it-IT"/>
        </w:rPr>
        <w:t></w:t>
      </w:r>
      <w:r w:rsidR="00C70545">
        <w:rPr>
          <w:rFonts w:eastAsiaTheme="minorEastAsia"/>
          <w:lang w:val="it-IT"/>
        </w:rPr>
        <w:t xml:space="preserve"> </w:t>
      </w:r>
      <w:r w:rsidR="00157B65">
        <w:rPr>
          <w:rFonts w:eastAsiaTheme="minorEastAsia"/>
          <w:lang w:val="it-IT"/>
        </w:rPr>
        <w:t xml:space="preserve">può avvenire </w:t>
      </w:r>
      <w:r w:rsidR="00C45A33">
        <w:rPr>
          <w:rFonts w:eastAsiaTheme="minorEastAsia"/>
          <w:lang w:val="it-IT"/>
        </w:rPr>
        <w:t>con qualsiasi tipo di orbitale atomico, sia puro (</w:t>
      </w:r>
      <w:r w:rsidR="00157B65">
        <w:rPr>
          <w:rFonts w:eastAsiaTheme="minorEastAsia"/>
          <w:lang w:val="it-IT"/>
        </w:rPr>
        <w:t>s</w:t>
      </w:r>
      <w:r w:rsidR="00C45A33">
        <w:rPr>
          <w:rFonts w:eastAsiaTheme="minorEastAsia"/>
          <w:lang w:val="it-IT"/>
        </w:rPr>
        <w:t xml:space="preserve"> o</w:t>
      </w:r>
      <w:r w:rsidR="00157B65">
        <w:rPr>
          <w:rFonts w:eastAsiaTheme="minorEastAsia"/>
          <w:lang w:val="it-IT"/>
        </w:rPr>
        <w:t xml:space="preserve"> p o </w:t>
      </w:r>
      <w:r w:rsidR="00C45A33">
        <w:rPr>
          <w:rFonts w:eastAsiaTheme="minorEastAsia"/>
          <w:lang w:val="it-IT"/>
        </w:rPr>
        <w:t>d…)</w:t>
      </w:r>
      <w:r w:rsidR="004F6557">
        <w:rPr>
          <w:rFonts w:eastAsiaTheme="minorEastAsia"/>
          <w:lang w:val="it-IT"/>
        </w:rPr>
        <w:t xml:space="preserve"> </w:t>
      </w:r>
      <w:r w:rsidR="00C45A33">
        <w:rPr>
          <w:rFonts w:eastAsiaTheme="minorEastAsia"/>
          <w:lang w:val="it-IT"/>
        </w:rPr>
        <w:t>che ibrido (sp</w:t>
      </w:r>
      <w:r w:rsidR="00C45A33" w:rsidRPr="00C45A33">
        <w:rPr>
          <w:rFonts w:eastAsiaTheme="minorEastAsia"/>
          <w:vertAlign w:val="superscript"/>
          <w:lang w:val="it-IT"/>
        </w:rPr>
        <w:t>3</w:t>
      </w:r>
      <w:r w:rsidR="00C45A33">
        <w:rPr>
          <w:rFonts w:eastAsiaTheme="minorEastAsia"/>
          <w:lang w:val="it-IT"/>
        </w:rPr>
        <w:t>, sp</w:t>
      </w:r>
      <w:r w:rsidR="00C45A33" w:rsidRPr="00C45A33">
        <w:rPr>
          <w:rFonts w:eastAsiaTheme="minorEastAsia"/>
          <w:vertAlign w:val="superscript"/>
          <w:lang w:val="it-IT"/>
        </w:rPr>
        <w:t>2</w:t>
      </w:r>
      <w:r w:rsidR="00C45A33">
        <w:rPr>
          <w:rFonts w:eastAsiaTheme="minorEastAsia"/>
          <w:lang w:val="it-IT"/>
        </w:rPr>
        <w:t xml:space="preserve">, sp…). In </w:t>
      </w:r>
      <w:r w:rsidR="00157B65">
        <w:rPr>
          <w:rFonts w:eastAsiaTheme="minorEastAsia"/>
          <w:lang w:val="it-IT"/>
        </w:rPr>
        <w:fldChar w:fldCharType="begin"/>
      </w:r>
      <w:r w:rsidR="00157B65">
        <w:rPr>
          <w:rFonts w:eastAsiaTheme="minorEastAsia"/>
          <w:lang w:val="it-IT"/>
        </w:rPr>
        <w:instrText xml:space="preserve"> REF _Ref176183909 \h </w:instrText>
      </w:r>
      <w:r w:rsidR="00157B65">
        <w:rPr>
          <w:rFonts w:eastAsiaTheme="minorEastAsia"/>
          <w:lang w:val="it-IT"/>
        </w:rPr>
      </w:r>
      <w:r w:rsidR="00157B65">
        <w:rPr>
          <w:rFonts w:eastAsiaTheme="minorEastAsia"/>
          <w:lang w:val="it-IT"/>
        </w:rPr>
        <w:fldChar w:fldCharType="separate"/>
      </w:r>
      <w:r w:rsidR="004E74FE" w:rsidRPr="001D226A">
        <w:rPr>
          <w:lang w:val="it-IT"/>
        </w:rPr>
        <w:t xml:space="preserve">Figure </w:t>
      </w:r>
      <w:r w:rsidR="004E74FE">
        <w:rPr>
          <w:noProof/>
          <w:lang w:val="it-IT"/>
        </w:rPr>
        <w:t>5</w:t>
      </w:r>
      <w:r w:rsidR="004E74FE">
        <w:rPr>
          <w:lang w:val="it-IT"/>
        </w:rPr>
        <w:noBreakHyphen/>
      </w:r>
      <w:r w:rsidR="004E74FE">
        <w:rPr>
          <w:noProof/>
          <w:lang w:val="it-IT"/>
        </w:rPr>
        <w:t>22</w:t>
      </w:r>
      <w:r w:rsidR="00157B65">
        <w:rPr>
          <w:rFonts w:eastAsiaTheme="minorEastAsia"/>
          <w:lang w:val="it-IT"/>
        </w:rPr>
        <w:fldChar w:fldCharType="end"/>
      </w:r>
      <w:r w:rsidR="00C45A33">
        <w:rPr>
          <w:rFonts w:eastAsiaTheme="minorEastAsia"/>
          <w:lang w:val="it-IT"/>
        </w:rPr>
        <w:t xml:space="preserve"> sono mostrati tre esempi di legame </w:t>
      </w:r>
      <w:r w:rsidR="00C45A33" w:rsidRPr="00C45A33">
        <w:rPr>
          <w:rFonts w:ascii="Symbol" w:eastAsiaTheme="minorEastAsia" w:hAnsi="Symbol"/>
          <w:lang w:val="it-IT"/>
        </w:rPr>
        <w:t></w:t>
      </w:r>
      <w:r w:rsidR="00157B65">
        <w:rPr>
          <w:rFonts w:eastAsiaTheme="minorEastAsia"/>
          <w:lang w:val="it-IT"/>
        </w:rPr>
        <w:t xml:space="preserve">. </w:t>
      </w:r>
    </w:p>
    <w:p w14:paraId="14B22313" w14:textId="2BE95138" w:rsidR="002A4EB9" w:rsidRPr="00A33C44" w:rsidRDefault="00A33C44" w:rsidP="002A4EB9">
      <w:pPr>
        <w:keepNext/>
        <w:rPr>
          <w:lang w:val="it-IT"/>
        </w:rPr>
      </w:pPr>
      <w:r>
        <w:rPr>
          <w:noProof/>
        </w:rPr>
        <w:lastRenderedPageBreak/>
        <w:drawing>
          <wp:inline distT="0" distB="0" distL="0" distR="0" wp14:anchorId="6F2781BB" wp14:editId="304B4853">
            <wp:extent cx="6039556" cy="1219200"/>
            <wp:effectExtent l="0" t="0" r="0" b="0"/>
            <wp:docPr id="372683369"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2683369" name="Immagine 372683369"/>
                    <pic:cNvPicPr/>
                  </pic:nvPicPr>
                  <pic:blipFill rotWithShape="1">
                    <a:blip r:embed="rId36">
                      <a:extLst>
                        <a:ext uri="{28A0092B-C50C-407E-A947-70E740481C1C}">
                          <a14:useLocalDpi xmlns:a14="http://schemas.microsoft.com/office/drawing/2010/main" val="0"/>
                        </a:ext>
                      </a:extLst>
                    </a:blip>
                    <a:srcRect l="6542" t="10290" r="38006" b="78559"/>
                    <a:stretch/>
                  </pic:blipFill>
                  <pic:spPr bwMode="auto">
                    <a:xfrm>
                      <a:off x="0" y="0"/>
                      <a:ext cx="6049419" cy="1221191"/>
                    </a:xfrm>
                    <a:prstGeom prst="rect">
                      <a:avLst/>
                    </a:prstGeom>
                    <a:ln>
                      <a:noFill/>
                    </a:ln>
                    <a:extLst>
                      <a:ext uri="{53640926-AAD7-44D8-BBD7-CCE9431645EC}">
                        <a14:shadowObscured xmlns:a14="http://schemas.microsoft.com/office/drawing/2010/main"/>
                      </a:ext>
                    </a:extLst>
                  </pic:spPr>
                </pic:pic>
              </a:graphicData>
            </a:graphic>
          </wp:inline>
        </w:drawing>
      </w:r>
    </w:p>
    <w:p w14:paraId="10F85BF5" w14:textId="4C65CCC1" w:rsidR="002A4EB9" w:rsidRPr="001D226A" w:rsidRDefault="002A4EB9" w:rsidP="002A4EB9">
      <w:pPr>
        <w:pStyle w:val="Didascalia"/>
        <w:rPr>
          <w:rFonts w:eastAsiaTheme="minorEastAsia"/>
          <w:lang w:val="it-IT"/>
        </w:rPr>
      </w:pPr>
      <w:bookmarkStart w:id="36" w:name="_Ref176183909"/>
      <w:r w:rsidRPr="001D226A">
        <w:rPr>
          <w:lang w:val="it-IT"/>
        </w:rPr>
        <w:t xml:space="preserve">Figure </w:t>
      </w:r>
      <w:r w:rsidR="00A11395">
        <w:rPr>
          <w:lang w:val="it-IT"/>
        </w:rPr>
        <w:fldChar w:fldCharType="begin"/>
      </w:r>
      <w:r w:rsidR="00A11395">
        <w:rPr>
          <w:lang w:val="it-IT"/>
        </w:rPr>
        <w:instrText xml:space="preserve"> STYLEREF 1 \s </w:instrText>
      </w:r>
      <w:r w:rsidR="00A11395">
        <w:rPr>
          <w:lang w:val="it-IT"/>
        </w:rPr>
        <w:fldChar w:fldCharType="separate"/>
      </w:r>
      <w:r w:rsidR="004E74FE">
        <w:rPr>
          <w:noProof/>
          <w:lang w:val="it-IT"/>
        </w:rPr>
        <w:t>5</w:t>
      </w:r>
      <w:r w:rsidR="00A11395">
        <w:rPr>
          <w:lang w:val="it-IT"/>
        </w:rPr>
        <w:fldChar w:fldCharType="end"/>
      </w:r>
      <w:r w:rsidR="00A11395">
        <w:rPr>
          <w:lang w:val="it-IT"/>
        </w:rPr>
        <w:noBreakHyphen/>
      </w:r>
      <w:r w:rsidR="00A11395">
        <w:rPr>
          <w:lang w:val="it-IT"/>
        </w:rPr>
        <w:fldChar w:fldCharType="begin"/>
      </w:r>
      <w:r w:rsidR="00A11395">
        <w:rPr>
          <w:lang w:val="it-IT"/>
        </w:rPr>
        <w:instrText xml:space="preserve"> SEQ Figure \* ARABIC \s 1 </w:instrText>
      </w:r>
      <w:r w:rsidR="00A11395">
        <w:rPr>
          <w:lang w:val="it-IT"/>
        </w:rPr>
        <w:fldChar w:fldCharType="separate"/>
      </w:r>
      <w:r w:rsidR="004E74FE">
        <w:rPr>
          <w:noProof/>
          <w:lang w:val="it-IT"/>
        </w:rPr>
        <w:t>22</w:t>
      </w:r>
      <w:r w:rsidR="00A11395">
        <w:rPr>
          <w:lang w:val="it-IT"/>
        </w:rPr>
        <w:fldChar w:fldCharType="end"/>
      </w:r>
      <w:bookmarkEnd w:id="36"/>
      <w:r w:rsidRPr="001D226A">
        <w:rPr>
          <w:lang w:val="it-IT"/>
        </w:rPr>
        <w:t xml:space="preserve">. Considerando la direzione x come la congiungente tra </w:t>
      </w:r>
      <w:r>
        <w:rPr>
          <w:lang w:val="it-IT"/>
        </w:rPr>
        <w:t>i</w:t>
      </w:r>
      <w:r w:rsidRPr="001D226A">
        <w:rPr>
          <w:lang w:val="it-IT"/>
        </w:rPr>
        <w:t xml:space="preserve"> nuclei</w:t>
      </w:r>
      <w:r>
        <w:rPr>
          <w:lang w:val="it-IT"/>
        </w:rPr>
        <w:t xml:space="preserve"> dei due atomi coinvolti nel legame, </w:t>
      </w:r>
      <w:r w:rsidR="00A33C44">
        <w:rPr>
          <w:lang w:val="it-IT"/>
        </w:rPr>
        <w:t>le tre immagini</w:t>
      </w:r>
      <w:r>
        <w:rPr>
          <w:lang w:val="it-IT"/>
        </w:rPr>
        <w:t xml:space="preserve"> rappresentano esempi di combinazioni per formare un legame </w:t>
      </w:r>
      <w:r w:rsidRPr="00571A1C">
        <w:rPr>
          <w:rFonts w:ascii="Symbol" w:hAnsi="Symbol"/>
          <w:lang w:val="it-IT"/>
        </w:rPr>
        <w:t></w:t>
      </w:r>
      <w:r w:rsidR="00A33C44">
        <w:rPr>
          <w:lang w:val="it-IT"/>
        </w:rPr>
        <w:t>.</w:t>
      </w:r>
    </w:p>
    <w:p w14:paraId="4C9AE2FA" w14:textId="77777777" w:rsidR="00C45A33" w:rsidRDefault="00C45A33" w:rsidP="00C45A33">
      <w:pPr>
        <w:jc w:val="left"/>
        <w:rPr>
          <w:noProof/>
          <w:lang w:val="it-IT"/>
        </w:rPr>
      </w:pPr>
      <w:r>
        <w:rPr>
          <w:rFonts w:eastAsiaTheme="minorEastAsia"/>
          <w:lang w:val="it-IT"/>
        </w:rPr>
        <w:t xml:space="preserve">Quando due atomi formano tra loro un solo legame molecolare, esso è sempre un legame di tipo </w:t>
      </w:r>
      <w:r w:rsidRPr="00C70545">
        <w:rPr>
          <w:rFonts w:ascii="Symbol" w:eastAsiaTheme="minorEastAsia" w:hAnsi="Symbol"/>
          <w:lang w:val="it-IT"/>
        </w:rPr>
        <w:t></w:t>
      </w:r>
      <w:r>
        <w:rPr>
          <w:rFonts w:eastAsiaTheme="minorEastAsia"/>
          <w:lang w:val="it-IT"/>
        </w:rPr>
        <w:t xml:space="preserve"> e viene definito </w:t>
      </w:r>
      <w:r w:rsidRPr="00C14FB8">
        <w:rPr>
          <w:rFonts w:eastAsiaTheme="minorEastAsia"/>
          <w:i/>
          <w:lang w:val="it-IT"/>
        </w:rPr>
        <w:t>legame semplice</w:t>
      </w:r>
      <w:r>
        <w:rPr>
          <w:rFonts w:eastAsiaTheme="minorEastAsia"/>
          <w:lang w:val="it-IT"/>
        </w:rPr>
        <w:t>. Questo è il caso, ad esempio, della molecola di H</w:t>
      </w:r>
      <w:r w:rsidRPr="00C70545">
        <w:rPr>
          <w:rFonts w:eastAsiaTheme="minorEastAsia"/>
          <w:vertAlign w:val="subscript"/>
          <w:lang w:val="it-IT"/>
        </w:rPr>
        <w:t>2</w:t>
      </w:r>
      <w:r>
        <w:rPr>
          <w:rFonts w:eastAsiaTheme="minorEastAsia"/>
          <w:lang w:val="it-IT"/>
        </w:rPr>
        <w:t>, di HF o di Cl</w:t>
      </w:r>
      <w:r w:rsidRPr="00C70545">
        <w:rPr>
          <w:rFonts w:eastAsiaTheme="minorEastAsia"/>
          <w:vertAlign w:val="subscript"/>
          <w:lang w:val="it-IT"/>
        </w:rPr>
        <w:t>2</w:t>
      </w:r>
      <w:r>
        <w:rPr>
          <w:rFonts w:eastAsiaTheme="minorEastAsia"/>
          <w:lang w:val="it-IT"/>
        </w:rPr>
        <w:t xml:space="preserve">. </w:t>
      </w:r>
    </w:p>
    <w:p w14:paraId="11B52658" w14:textId="21659A6A" w:rsidR="00A33C44" w:rsidRDefault="00A33C44" w:rsidP="00A33C44">
      <w:pPr>
        <w:jc w:val="left"/>
        <w:rPr>
          <w:noProof/>
          <w:lang w:val="it-IT"/>
        </w:rPr>
      </w:pPr>
      <w:r>
        <w:rPr>
          <w:rFonts w:eastAsiaTheme="minorEastAsia"/>
          <w:lang w:val="it-IT"/>
        </w:rPr>
        <w:t xml:space="preserve">Può capitare anche che tra due atomi, una volta formato un legame </w:t>
      </w:r>
      <w:r w:rsidRPr="00C70545">
        <w:rPr>
          <w:rFonts w:ascii="Symbol" w:eastAsiaTheme="minorEastAsia" w:hAnsi="Symbol"/>
          <w:lang w:val="it-IT"/>
        </w:rPr>
        <w:t></w:t>
      </w:r>
      <w:r>
        <w:rPr>
          <w:rFonts w:eastAsiaTheme="minorEastAsia"/>
          <w:lang w:val="it-IT"/>
        </w:rPr>
        <w:t>, si possano formare altri legami molecolari. Prendiamo ad esempio la molecola di N</w:t>
      </w:r>
      <w:r w:rsidRPr="00C70545">
        <w:rPr>
          <w:rFonts w:eastAsiaTheme="minorEastAsia"/>
          <w:vertAlign w:val="subscript"/>
          <w:lang w:val="it-IT"/>
        </w:rPr>
        <w:t>2</w:t>
      </w:r>
      <w:r>
        <w:rPr>
          <w:rFonts w:eastAsiaTheme="minorEastAsia"/>
          <w:lang w:val="it-IT"/>
        </w:rPr>
        <w:t xml:space="preserve">. Ciascun atomo di azoto ha tre orbitali p semipieni. Uno viene utilizzato per la formazione di un legame </w:t>
      </w:r>
      <w:r w:rsidRPr="00C14FB8">
        <w:rPr>
          <w:rFonts w:ascii="Symbol" w:eastAsiaTheme="minorEastAsia" w:hAnsi="Symbol"/>
          <w:lang w:val="it-IT"/>
        </w:rPr>
        <w:t></w:t>
      </w:r>
      <w:r>
        <w:rPr>
          <w:rFonts w:eastAsiaTheme="minorEastAsia"/>
          <w:lang w:val="it-IT"/>
        </w:rPr>
        <w:t>, ad esempio il p</w:t>
      </w:r>
      <w:r>
        <w:rPr>
          <w:rFonts w:eastAsiaTheme="minorEastAsia"/>
          <w:vertAlign w:val="subscript"/>
          <w:lang w:val="it-IT"/>
        </w:rPr>
        <w:t>x</w:t>
      </w:r>
      <w:r>
        <w:rPr>
          <w:rFonts w:eastAsiaTheme="minorEastAsia"/>
          <w:lang w:val="it-IT"/>
        </w:rPr>
        <w:t xml:space="preserve"> se l’asse internuclea</w:t>
      </w:r>
      <w:r w:rsidR="004F6557">
        <w:rPr>
          <w:rFonts w:eastAsiaTheme="minorEastAsia"/>
          <w:lang w:val="it-IT"/>
        </w:rPr>
        <w:t>re si sviluppa lungo l’asse x. G</w:t>
      </w:r>
      <w:r>
        <w:rPr>
          <w:rFonts w:eastAsiaTheme="minorEastAsia"/>
          <w:lang w:val="it-IT"/>
        </w:rPr>
        <w:t>li elettroni p</w:t>
      </w:r>
      <w:r w:rsidRPr="00E53967">
        <w:rPr>
          <w:rFonts w:eastAsiaTheme="minorEastAsia"/>
          <w:vertAlign w:val="subscript"/>
          <w:lang w:val="it-IT"/>
        </w:rPr>
        <w:t>y</w:t>
      </w:r>
      <w:r>
        <w:rPr>
          <w:rFonts w:eastAsiaTheme="minorEastAsia"/>
          <w:lang w:val="it-IT"/>
        </w:rPr>
        <w:t xml:space="preserve"> e p</w:t>
      </w:r>
      <w:r w:rsidRPr="00E53967">
        <w:rPr>
          <w:rFonts w:eastAsiaTheme="minorEastAsia"/>
          <w:vertAlign w:val="subscript"/>
          <w:lang w:val="it-IT"/>
        </w:rPr>
        <w:t>z</w:t>
      </w:r>
      <w:r>
        <w:rPr>
          <w:rFonts w:eastAsiaTheme="minorEastAsia"/>
          <w:lang w:val="it-IT"/>
        </w:rPr>
        <w:t xml:space="preserve"> hanno la possibilità di sovrapporsi lateralmente fuori dall’asse internucleare. Questo tipo di sovrapposizione è meno efficace, ma apporta comunque stabilizzazio</w:t>
      </w:r>
      <w:r w:rsidR="004F6557">
        <w:rPr>
          <w:rFonts w:eastAsiaTheme="minorEastAsia"/>
          <w:lang w:val="it-IT"/>
        </w:rPr>
        <w:t>ne al legame. In questo caso</w:t>
      </w:r>
      <w:r>
        <w:rPr>
          <w:rFonts w:eastAsiaTheme="minorEastAsia"/>
          <w:lang w:val="it-IT"/>
        </w:rPr>
        <w:t xml:space="preserve"> si parla di legame pi-greco (</w:t>
      </w:r>
      <w:r w:rsidRPr="004B625C">
        <w:rPr>
          <w:rFonts w:ascii="Symbol" w:eastAsiaTheme="minorEastAsia" w:hAnsi="Symbol"/>
          <w:lang w:val="it-IT"/>
        </w:rPr>
        <w:t></w:t>
      </w:r>
      <w:r>
        <w:rPr>
          <w:rFonts w:eastAsiaTheme="minorEastAsia"/>
          <w:lang w:val="it-IT"/>
        </w:rPr>
        <w:t>) (</w:t>
      </w:r>
      <w:r w:rsidR="00025B24">
        <w:rPr>
          <w:rFonts w:eastAsiaTheme="minorEastAsia"/>
          <w:lang w:val="it-IT"/>
        </w:rPr>
        <w:fldChar w:fldCharType="begin"/>
      </w:r>
      <w:r w:rsidR="00025B24">
        <w:rPr>
          <w:rFonts w:eastAsiaTheme="minorEastAsia"/>
          <w:lang w:val="it-IT"/>
        </w:rPr>
        <w:instrText xml:space="preserve"> REF _Ref195330779 \h </w:instrText>
      </w:r>
      <w:r w:rsidR="00025B24">
        <w:rPr>
          <w:rFonts w:eastAsiaTheme="minorEastAsia"/>
          <w:lang w:val="it-IT"/>
        </w:rPr>
      </w:r>
      <w:r w:rsidR="00025B24">
        <w:rPr>
          <w:rFonts w:eastAsiaTheme="minorEastAsia"/>
          <w:lang w:val="it-IT"/>
        </w:rPr>
        <w:fldChar w:fldCharType="separate"/>
      </w:r>
      <w:r w:rsidR="004E74FE" w:rsidRPr="00A33C44">
        <w:rPr>
          <w:lang w:val="it-IT"/>
        </w:rPr>
        <w:t xml:space="preserve">Figure </w:t>
      </w:r>
      <w:r w:rsidR="004E74FE">
        <w:rPr>
          <w:noProof/>
          <w:lang w:val="it-IT"/>
        </w:rPr>
        <w:t>5</w:t>
      </w:r>
      <w:r w:rsidR="004E74FE">
        <w:rPr>
          <w:lang w:val="it-IT"/>
        </w:rPr>
        <w:noBreakHyphen/>
      </w:r>
      <w:r w:rsidR="004E74FE">
        <w:rPr>
          <w:noProof/>
          <w:lang w:val="it-IT"/>
        </w:rPr>
        <w:t>23</w:t>
      </w:r>
      <w:r w:rsidR="00025B24">
        <w:rPr>
          <w:rFonts w:eastAsiaTheme="minorEastAsia"/>
          <w:lang w:val="it-IT"/>
        </w:rPr>
        <w:fldChar w:fldCharType="end"/>
      </w:r>
      <w:r w:rsidR="00025B24">
        <w:rPr>
          <w:rFonts w:eastAsiaTheme="minorEastAsia"/>
          <w:lang w:val="it-IT"/>
        </w:rPr>
        <w:t>)</w:t>
      </w:r>
      <w:r>
        <w:rPr>
          <w:rFonts w:eastAsiaTheme="minorEastAsia"/>
          <w:lang w:val="it-IT"/>
        </w:rPr>
        <w:t xml:space="preserve"> </w:t>
      </w:r>
    </w:p>
    <w:p w14:paraId="03A92970" w14:textId="77777777" w:rsidR="00A33C44" w:rsidRDefault="00A33C44" w:rsidP="00A33C44">
      <w:pPr>
        <w:keepNext/>
      </w:pPr>
      <w:r w:rsidRPr="00A33C44">
        <w:rPr>
          <w:rFonts w:eastAsiaTheme="minorEastAsia"/>
          <w:noProof/>
        </w:rPr>
        <w:drawing>
          <wp:inline distT="0" distB="0" distL="0" distR="0" wp14:anchorId="4B391F76" wp14:editId="38FF34C1">
            <wp:extent cx="6332220" cy="1838325"/>
            <wp:effectExtent l="0" t="0" r="0" b="9525"/>
            <wp:docPr id="1523344275" name="Picture 1" descr="Graphics-007"/>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2" name="Picture 1" descr="Graphics-007"/>
                    <pic:cNvPicPr>
                      <a:picLocks noGrp="1" noChangeAspect="1"/>
                    </pic:cNvPicPr>
                  </pic:nvPicPr>
                  <pic:blipFill rotWithShape="1">
                    <a:blip r:embed="rId37" cstate="print">
                      <a:lum/>
                      <a:extLst>
                        <a:ext uri="{28A0092B-C50C-407E-A947-70E740481C1C}">
                          <a14:useLocalDpi xmlns:a14="http://schemas.microsoft.com/office/drawing/2010/main" val="0"/>
                        </a:ext>
                      </a:extLst>
                    </a:blip>
                    <a:srcRect b="41586"/>
                    <a:stretch/>
                  </pic:blipFill>
                  <pic:spPr bwMode="auto">
                    <a:xfrm>
                      <a:off x="0" y="0"/>
                      <a:ext cx="6332220" cy="1838325"/>
                    </a:xfrm>
                    <a:prstGeom prst="rect">
                      <a:avLst/>
                    </a:prstGeom>
                    <a:noFill/>
                    <a:ln>
                      <a:noFill/>
                    </a:ln>
                    <a:extLst>
                      <a:ext uri="{53640926-AAD7-44D8-BBD7-CCE9431645EC}">
                        <a14:shadowObscured xmlns:a14="http://schemas.microsoft.com/office/drawing/2010/main"/>
                      </a:ext>
                    </a:extLst>
                  </pic:spPr>
                </pic:pic>
              </a:graphicData>
            </a:graphic>
          </wp:inline>
        </w:drawing>
      </w:r>
    </w:p>
    <w:p w14:paraId="34572875" w14:textId="506598AA" w:rsidR="00A33C44" w:rsidRPr="00A33C44" w:rsidRDefault="00A33C44" w:rsidP="00A33C44">
      <w:pPr>
        <w:pStyle w:val="Didascalia"/>
        <w:rPr>
          <w:rFonts w:eastAsiaTheme="minorEastAsia"/>
          <w:lang w:val="it-IT"/>
        </w:rPr>
      </w:pPr>
      <w:bookmarkStart w:id="37" w:name="_Ref195330779"/>
      <w:r w:rsidRPr="00A33C44">
        <w:rPr>
          <w:lang w:val="it-IT"/>
        </w:rPr>
        <w:t xml:space="preserve">Figure </w:t>
      </w:r>
      <w:r w:rsidR="00A11395">
        <w:rPr>
          <w:lang w:val="it-IT"/>
        </w:rPr>
        <w:fldChar w:fldCharType="begin"/>
      </w:r>
      <w:r w:rsidR="00A11395">
        <w:rPr>
          <w:lang w:val="it-IT"/>
        </w:rPr>
        <w:instrText xml:space="preserve"> STYLEREF 1 \s </w:instrText>
      </w:r>
      <w:r w:rsidR="00A11395">
        <w:rPr>
          <w:lang w:val="it-IT"/>
        </w:rPr>
        <w:fldChar w:fldCharType="separate"/>
      </w:r>
      <w:r w:rsidR="004E74FE">
        <w:rPr>
          <w:noProof/>
          <w:lang w:val="it-IT"/>
        </w:rPr>
        <w:t>5</w:t>
      </w:r>
      <w:r w:rsidR="00A11395">
        <w:rPr>
          <w:lang w:val="it-IT"/>
        </w:rPr>
        <w:fldChar w:fldCharType="end"/>
      </w:r>
      <w:r w:rsidR="00A11395">
        <w:rPr>
          <w:lang w:val="it-IT"/>
        </w:rPr>
        <w:noBreakHyphen/>
      </w:r>
      <w:r w:rsidR="00A11395">
        <w:rPr>
          <w:lang w:val="it-IT"/>
        </w:rPr>
        <w:fldChar w:fldCharType="begin"/>
      </w:r>
      <w:r w:rsidR="00A11395">
        <w:rPr>
          <w:lang w:val="it-IT"/>
        </w:rPr>
        <w:instrText xml:space="preserve"> SEQ Figure \* ARABIC \s 1 </w:instrText>
      </w:r>
      <w:r w:rsidR="00A11395">
        <w:rPr>
          <w:lang w:val="it-IT"/>
        </w:rPr>
        <w:fldChar w:fldCharType="separate"/>
      </w:r>
      <w:r w:rsidR="004E74FE">
        <w:rPr>
          <w:noProof/>
          <w:lang w:val="it-IT"/>
        </w:rPr>
        <w:t>23</w:t>
      </w:r>
      <w:r w:rsidR="00A11395">
        <w:rPr>
          <w:lang w:val="it-IT"/>
        </w:rPr>
        <w:fldChar w:fldCharType="end"/>
      </w:r>
      <w:bookmarkEnd w:id="37"/>
      <w:r w:rsidRPr="00A33C44">
        <w:rPr>
          <w:lang w:val="it-IT"/>
        </w:rPr>
        <w:t>. La formazione della m</w:t>
      </w:r>
      <w:r>
        <w:rPr>
          <w:lang w:val="it-IT"/>
        </w:rPr>
        <w:t xml:space="preserve">olecola di N2 illustra bene il concetto di legame multiplo. In questo caso si forma un legame </w:t>
      </w:r>
      <w:r w:rsidRPr="00A33C44">
        <w:rPr>
          <w:rFonts w:ascii="Symbol" w:hAnsi="Symbol"/>
          <w:lang w:val="it-IT"/>
        </w:rPr>
        <w:t></w:t>
      </w:r>
      <w:r>
        <w:rPr>
          <w:lang w:val="it-IT"/>
        </w:rPr>
        <w:t xml:space="preserve"> tra i due p</w:t>
      </w:r>
      <w:r w:rsidRPr="00A33C44">
        <w:rPr>
          <w:vertAlign w:val="subscript"/>
          <w:lang w:val="it-IT"/>
        </w:rPr>
        <w:t>x</w:t>
      </w:r>
      <w:r>
        <w:rPr>
          <w:lang w:val="it-IT"/>
        </w:rPr>
        <w:t xml:space="preserve">, un legame </w:t>
      </w:r>
      <w:r w:rsidRPr="00A33C44">
        <w:rPr>
          <w:rFonts w:ascii="Symbol" w:hAnsi="Symbol"/>
          <w:lang w:val="it-IT"/>
        </w:rPr>
        <w:t></w:t>
      </w:r>
      <w:r>
        <w:rPr>
          <w:lang w:val="it-IT"/>
        </w:rPr>
        <w:t xml:space="preserve"> tra i 2 p</w:t>
      </w:r>
      <w:r w:rsidRPr="00A33C44">
        <w:rPr>
          <w:vertAlign w:val="subscript"/>
          <w:lang w:val="it-IT"/>
        </w:rPr>
        <w:t>y</w:t>
      </w:r>
      <w:r>
        <w:rPr>
          <w:lang w:val="it-IT"/>
        </w:rPr>
        <w:t xml:space="preserve"> e un altro legame </w:t>
      </w:r>
      <w:r w:rsidRPr="00A33C44">
        <w:rPr>
          <w:rFonts w:ascii="Symbol" w:hAnsi="Symbol"/>
          <w:lang w:val="it-IT"/>
        </w:rPr>
        <w:t></w:t>
      </w:r>
      <w:r>
        <w:rPr>
          <w:lang w:val="it-IT"/>
        </w:rPr>
        <w:t xml:space="preserve"> tra i due p</w:t>
      </w:r>
      <w:r w:rsidRPr="00A33C44">
        <w:rPr>
          <w:vertAlign w:val="subscript"/>
          <w:lang w:val="it-IT"/>
        </w:rPr>
        <w:t>z</w:t>
      </w:r>
      <w:r>
        <w:rPr>
          <w:lang w:val="it-IT"/>
        </w:rPr>
        <w:t>. In tutto si forma un legame triplo</w:t>
      </w:r>
      <w:r w:rsidR="00A456DF">
        <w:rPr>
          <w:lang w:val="it-IT"/>
        </w:rPr>
        <w:t>.</w:t>
      </w:r>
    </w:p>
    <w:p w14:paraId="36E33242" w14:textId="0D42941A" w:rsidR="00C45A33" w:rsidRDefault="004F6557" w:rsidP="002A4EB9">
      <w:pPr>
        <w:rPr>
          <w:rFonts w:eastAsiaTheme="minorEastAsia"/>
          <w:lang w:val="it-IT"/>
        </w:rPr>
      </w:pPr>
      <w:r>
        <w:rPr>
          <w:rFonts w:eastAsiaTheme="minorEastAsia"/>
          <w:lang w:val="it-IT"/>
        </w:rPr>
        <w:t xml:space="preserve">La sovrapposizione a simmetria </w:t>
      </w:r>
      <w:r w:rsidR="00C14FB8" w:rsidRPr="00C14FB8">
        <w:rPr>
          <w:rFonts w:ascii="Symbol" w:eastAsiaTheme="minorEastAsia" w:hAnsi="Symbol"/>
          <w:lang w:val="it-IT"/>
        </w:rPr>
        <w:t></w:t>
      </w:r>
      <w:r w:rsidR="00C14FB8">
        <w:rPr>
          <w:rFonts w:eastAsiaTheme="minorEastAsia"/>
          <w:lang w:val="it-IT"/>
        </w:rPr>
        <w:t xml:space="preserve"> </w:t>
      </w:r>
      <w:r>
        <w:rPr>
          <w:rFonts w:eastAsiaTheme="minorEastAsia"/>
          <w:lang w:val="it-IT"/>
        </w:rPr>
        <w:t xml:space="preserve">si estende a </w:t>
      </w:r>
      <w:r w:rsidR="00157B65">
        <w:rPr>
          <w:rFonts w:eastAsiaTheme="minorEastAsia"/>
          <w:lang w:val="it-IT"/>
        </w:rPr>
        <w:t>forma</w:t>
      </w:r>
      <w:r>
        <w:rPr>
          <w:rFonts w:eastAsiaTheme="minorEastAsia"/>
          <w:lang w:val="it-IT"/>
        </w:rPr>
        <w:t>re</w:t>
      </w:r>
      <w:r w:rsidR="00157B65">
        <w:rPr>
          <w:rFonts w:eastAsiaTheme="minorEastAsia"/>
          <w:lang w:val="it-IT"/>
        </w:rPr>
        <w:t xml:space="preserve"> due “nuvole elettroniche” </w:t>
      </w:r>
      <w:r w:rsidR="00F2264D">
        <w:rPr>
          <w:rFonts w:eastAsiaTheme="minorEastAsia"/>
          <w:lang w:val="it-IT"/>
        </w:rPr>
        <w:t>spalmate</w:t>
      </w:r>
      <w:r w:rsidR="00157B65">
        <w:rPr>
          <w:rFonts w:eastAsiaTheme="minorEastAsia"/>
          <w:lang w:val="it-IT"/>
        </w:rPr>
        <w:t xml:space="preserve"> da un lato e dall’altro rispetto la congiungente dei due nuclei lasciando interdetto alla presenza degli elettroni </w:t>
      </w:r>
      <w:r w:rsidR="00C14FB8">
        <w:rPr>
          <w:rFonts w:eastAsiaTheme="minorEastAsia"/>
          <w:lang w:val="it-IT"/>
        </w:rPr>
        <w:t>l’asse internucleare</w:t>
      </w:r>
      <w:r w:rsidR="00157B65">
        <w:rPr>
          <w:rFonts w:eastAsiaTheme="minorEastAsia"/>
          <w:lang w:val="it-IT"/>
        </w:rPr>
        <w:t xml:space="preserve"> </w:t>
      </w:r>
      <w:r w:rsidR="004814AE">
        <w:rPr>
          <w:rFonts w:eastAsiaTheme="minorEastAsia"/>
          <w:lang w:val="it-IT"/>
        </w:rPr>
        <w:t xml:space="preserve">su cui giace quindi un </w:t>
      </w:r>
      <w:r w:rsidR="00157B65">
        <w:rPr>
          <w:rFonts w:eastAsiaTheme="minorEastAsia"/>
          <w:lang w:val="it-IT"/>
        </w:rPr>
        <w:t>piano nodale</w:t>
      </w:r>
      <w:r w:rsidR="00F2264D">
        <w:rPr>
          <w:rFonts w:eastAsiaTheme="minorEastAsia"/>
          <w:lang w:val="it-IT"/>
        </w:rPr>
        <w:t>.</w:t>
      </w:r>
      <w:r w:rsidR="00157B65">
        <w:rPr>
          <w:rFonts w:eastAsiaTheme="minorEastAsia"/>
          <w:lang w:val="it-IT"/>
        </w:rPr>
        <w:t xml:space="preserve"> </w:t>
      </w:r>
      <w:r w:rsidR="00C14FB8">
        <w:rPr>
          <w:rFonts w:eastAsiaTheme="minorEastAsia"/>
          <w:lang w:val="it-IT"/>
        </w:rPr>
        <w:t>Nella molecola di N</w:t>
      </w:r>
      <w:r w:rsidR="00C14FB8" w:rsidRPr="00C14FB8">
        <w:rPr>
          <w:rFonts w:eastAsiaTheme="minorEastAsia"/>
          <w:vertAlign w:val="subscript"/>
          <w:lang w:val="it-IT"/>
        </w:rPr>
        <w:t>2</w:t>
      </w:r>
      <w:r w:rsidR="00C14FB8">
        <w:rPr>
          <w:rFonts w:eastAsiaTheme="minorEastAsia"/>
          <w:lang w:val="it-IT"/>
        </w:rPr>
        <w:t xml:space="preserve">, quindi ci saranno in tutto tre legami uno </w:t>
      </w:r>
      <w:r w:rsidR="00C14FB8" w:rsidRPr="00D51CA2">
        <w:rPr>
          <w:rFonts w:ascii="Symbol" w:eastAsiaTheme="minorEastAsia" w:hAnsi="Symbol"/>
          <w:lang w:val="it-IT"/>
        </w:rPr>
        <w:t></w:t>
      </w:r>
      <w:r w:rsidR="00C14FB8">
        <w:rPr>
          <w:rFonts w:ascii="Symbol" w:eastAsiaTheme="minorEastAsia" w:hAnsi="Symbol"/>
          <w:lang w:val="it-IT"/>
        </w:rPr>
        <w:t></w:t>
      </w:r>
      <w:r w:rsidR="00C14FB8">
        <w:rPr>
          <w:rFonts w:eastAsiaTheme="minorEastAsia"/>
          <w:lang w:val="it-IT"/>
        </w:rPr>
        <w:t xml:space="preserve">e due </w:t>
      </w:r>
      <w:r w:rsidR="00C14FB8" w:rsidRPr="004B625C">
        <w:rPr>
          <w:rFonts w:ascii="Symbol" w:eastAsiaTheme="minorEastAsia" w:hAnsi="Symbol"/>
          <w:lang w:val="it-IT"/>
        </w:rPr>
        <w:t></w:t>
      </w:r>
      <w:r w:rsidR="00C14FB8">
        <w:rPr>
          <w:rFonts w:eastAsiaTheme="minorEastAsia"/>
          <w:lang w:val="it-IT"/>
        </w:rPr>
        <w:t xml:space="preserve">. In questi casi si parla di legame triplo e in generale di </w:t>
      </w:r>
      <w:r w:rsidR="00C14FB8" w:rsidRPr="00C14FB8">
        <w:rPr>
          <w:rFonts w:eastAsiaTheme="minorEastAsia"/>
          <w:i/>
          <w:lang w:val="it-IT"/>
        </w:rPr>
        <w:t>legami multipli</w:t>
      </w:r>
      <w:r w:rsidR="00C14FB8">
        <w:rPr>
          <w:rFonts w:eastAsiaTheme="minorEastAsia"/>
          <w:lang w:val="it-IT"/>
        </w:rPr>
        <w:t xml:space="preserve">. </w:t>
      </w:r>
      <w:r>
        <w:rPr>
          <w:rFonts w:eastAsiaTheme="minorEastAsia"/>
          <w:lang w:val="it-IT"/>
        </w:rPr>
        <w:t>La formazione di legami multipli porta con sé importanti conseguenze geometriche. Infatti, s</w:t>
      </w:r>
      <w:r w:rsidR="004814AE">
        <w:rPr>
          <w:rFonts w:eastAsiaTheme="minorEastAsia"/>
          <w:lang w:val="it-IT"/>
        </w:rPr>
        <w:t xml:space="preserve">e due atomi </w:t>
      </w:r>
      <w:r w:rsidR="004814AE">
        <w:rPr>
          <w:rFonts w:eastAsiaTheme="minorEastAsia"/>
          <w:lang w:val="it-IT"/>
        </w:rPr>
        <w:lastRenderedPageBreak/>
        <w:t>interagiscono attraverso un legame semplice, la rotazione attorno a tale legame è permessa, ma se tra essi si forma un legame multiplo, allora la rotazione non sarà più possibile.</w:t>
      </w:r>
      <w:r w:rsidR="000200A6">
        <w:rPr>
          <w:rFonts w:eastAsiaTheme="minorEastAsia"/>
          <w:lang w:val="it-IT"/>
        </w:rPr>
        <w:t xml:space="preserve"> Questa proprietà è utile da un lato per capire se effettivamente due atomi si legano con un legame semplice oppure multiplo e dall’altro può essere sfruttata per bloccare la geometria molecolare formando isomeri geometrici.</w:t>
      </w:r>
    </w:p>
    <w:p w14:paraId="50143E3D" w14:textId="77777777" w:rsidR="00C45A33" w:rsidRPr="00C45A33" w:rsidRDefault="00C45A33" w:rsidP="002A4EB9">
      <w:pPr>
        <w:rPr>
          <w:rFonts w:eastAsiaTheme="minorEastAsia"/>
          <w:lang w:val="it-IT"/>
        </w:rPr>
      </w:pPr>
    </w:p>
    <w:p w14:paraId="65A84290" w14:textId="77777777" w:rsidR="00C45A33" w:rsidRDefault="00C45A33" w:rsidP="00C45A33">
      <w:pPr>
        <w:keepNext/>
      </w:pPr>
      <w:r w:rsidRPr="00C45A33">
        <w:rPr>
          <w:rFonts w:eastAsiaTheme="minorEastAsia"/>
          <w:noProof/>
        </w:rPr>
        <w:drawing>
          <wp:inline distT="0" distB="0" distL="0" distR="0" wp14:anchorId="03C4137B" wp14:editId="6E56411D">
            <wp:extent cx="3905250" cy="2924175"/>
            <wp:effectExtent l="0" t="0" r="0" b="9525"/>
            <wp:docPr id="120834" name="Segnaposto contenuto 2" descr="Immagine che contiene testo, schermata&#10;&#10;Il contenuto generato dall'IA potrebbe non essere corretto.">
              <a:extLst xmlns:a="http://schemas.openxmlformats.org/drawingml/2006/main">
                <a:ext uri="{FF2B5EF4-FFF2-40B4-BE49-F238E27FC236}">
                  <a16:creationId xmlns:a16="http://schemas.microsoft.com/office/drawing/2014/main" id="{C675A142-FECE-7886-9479-8502C7576933}"/>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120834" name="Segnaposto contenuto 2" descr="Immagine che contiene testo, schermata&#10;&#10;Il contenuto generato dall'IA potrebbe non essere corretto.">
                      <a:extLst>
                        <a:ext uri="{FF2B5EF4-FFF2-40B4-BE49-F238E27FC236}">
                          <a16:creationId xmlns:a16="http://schemas.microsoft.com/office/drawing/2014/main" id="{C675A142-FECE-7886-9479-8502C7576933}"/>
                        </a:ext>
                      </a:extLst>
                    </pic:cNvPr>
                    <pic:cNvPicPr>
                      <a:picLocks noGrp="1" noChangeAspect="1"/>
                    </pic:cNvPicPr>
                  </pic:nvPicPr>
                  <pic:blipFill rotWithShape="1">
                    <a:blip r:embed="rId38">
                      <a:extLst>
                        <a:ext uri="{28A0092B-C50C-407E-A947-70E740481C1C}">
                          <a14:useLocalDpi xmlns:a14="http://schemas.microsoft.com/office/drawing/2010/main" val="0"/>
                        </a:ext>
                      </a:extLst>
                    </a:blip>
                    <a:srcRect l="15074" t="7770" r="14697" b="38019"/>
                    <a:stretch/>
                  </pic:blipFill>
                  <pic:spPr bwMode="auto">
                    <a:xfrm>
                      <a:off x="0" y="0"/>
                      <a:ext cx="3905473" cy="2924342"/>
                    </a:xfrm>
                    <a:prstGeom prst="rect">
                      <a:avLst/>
                    </a:prstGeom>
                    <a:noFill/>
                    <a:ln>
                      <a:noFill/>
                    </a:ln>
                    <a:effectLst/>
                    <a:extLst>
                      <a:ext uri="{53640926-AAD7-44D8-BBD7-CCE9431645EC}">
                        <a14:shadowObscured xmlns:a14="http://schemas.microsoft.com/office/drawing/2010/main"/>
                      </a:ext>
                    </a:extLst>
                  </pic:spPr>
                </pic:pic>
              </a:graphicData>
            </a:graphic>
          </wp:inline>
        </w:drawing>
      </w:r>
    </w:p>
    <w:p w14:paraId="743F14CD" w14:textId="224F60A5" w:rsidR="00C45A33" w:rsidRPr="00C45A33" w:rsidRDefault="00C45A33" w:rsidP="00C45A33">
      <w:pPr>
        <w:pStyle w:val="Didascalia"/>
        <w:rPr>
          <w:rFonts w:eastAsiaTheme="minorEastAsia"/>
          <w:lang w:val="it-IT"/>
        </w:rPr>
      </w:pPr>
      <w:r w:rsidRPr="00C45A33">
        <w:rPr>
          <w:lang w:val="it-IT"/>
        </w:rPr>
        <w:t xml:space="preserve">Figure </w:t>
      </w:r>
      <w:r w:rsidR="00A11395">
        <w:rPr>
          <w:lang w:val="it-IT"/>
        </w:rPr>
        <w:fldChar w:fldCharType="begin"/>
      </w:r>
      <w:r w:rsidR="00A11395">
        <w:rPr>
          <w:lang w:val="it-IT"/>
        </w:rPr>
        <w:instrText xml:space="preserve"> STYLEREF 1 \s </w:instrText>
      </w:r>
      <w:r w:rsidR="00A11395">
        <w:rPr>
          <w:lang w:val="it-IT"/>
        </w:rPr>
        <w:fldChar w:fldCharType="separate"/>
      </w:r>
      <w:r w:rsidR="004E74FE">
        <w:rPr>
          <w:noProof/>
          <w:lang w:val="it-IT"/>
        </w:rPr>
        <w:t>5</w:t>
      </w:r>
      <w:r w:rsidR="00A11395">
        <w:rPr>
          <w:lang w:val="it-IT"/>
        </w:rPr>
        <w:fldChar w:fldCharType="end"/>
      </w:r>
      <w:r w:rsidR="00A11395">
        <w:rPr>
          <w:lang w:val="it-IT"/>
        </w:rPr>
        <w:noBreakHyphen/>
      </w:r>
      <w:r w:rsidR="00A11395">
        <w:rPr>
          <w:lang w:val="it-IT"/>
        </w:rPr>
        <w:fldChar w:fldCharType="begin"/>
      </w:r>
      <w:r w:rsidR="00A11395">
        <w:rPr>
          <w:lang w:val="it-IT"/>
        </w:rPr>
        <w:instrText xml:space="preserve"> SEQ Figure \* ARABIC \s 1 </w:instrText>
      </w:r>
      <w:r w:rsidR="00A11395">
        <w:rPr>
          <w:lang w:val="it-IT"/>
        </w:rPr>
        <w:fldChar w:fldCharType="separate"/>
      </w:r>
      <w:r w:rsidR="004E74FE">
        <w:rPr>
          <w:noProof/>
          <w:lang w:val="it-IT"/>
        </w:rPr>
        <w:t>24</w:t>
      </w:r>
      <w:r w:rsidR="00A11395">
        <w:rPr>
          <w:lang w:val="it-IT"/>
        </w:rPr>
        <w:fldChar w:fldCharType="end"/>
      </w:r>
      <w:r w:rsidRPr="00C45A33">
        <w:rPr>
          <w:lang w:val="it-IT"/>
        </w:rPr>
        <w:t>. a causa del l</w:t>
      </w:r>
      <w:r>
        <w:rPr>
          <w:lang w:val="it-IT"/>
        </w:rPr>
        <w:t xml:space="preserve">egame doppio, la rotazione attorno al legame C-C non è permessa. I due composti mostrati non sono interconvertibili facilmente e rappresentano due isomeri geometrici con proprietà leggermente differenti. </w:t>
      </w:r>
    </w:p>
    <w:p w14:paraId="22EC877E" w14:textId="4F5335A2" w:rsidR="002A4EB9" w:rsidRDefault="00DA5599" w:rsidP="002A4EB9">
      <w:pPr>
        <w:rPr>
          <w:rFonts w:eastAsiaTheme="minorEastAsia"/>
          <w:lang w:val="it-IT"/>
        </w:rPr>
      </w:pPr>
      <w:r w:rsidRPr="00DA5599">
        <w:rPr>
          <w:rFonts w:eastAsiaTheme="minorEastAsia"/>
          <w:noProof/>
        </w:rPr>
        <w:drawing>
          <wp:anchor distT="0" distB="0" distL="114300" distR="114300" simplePos="0" relativeHeight="251669504" behindDoc="0" locked="0" layoutInCell="1" allowOverlap="1" wp14:anchorId="1A627C85" wp14:editId="6B6B256D">
            <wp:simplePos x="0" y="0"/>
            <wp:positionH relativeFrom="margin">
              <wp:align>left</wp:align>
            </wp:positionH>
            <wp:positionV relativeFrom="paragraph">
              <wp:posOffset>51435</wp:posOffset>
            </wp:positionV>
            <wp:extent cx="923925" cy="968375"/>
            <wp:effectExtent l="0" t="0" r="9525" b="3175"/>
            <wp:wrapSquare wrapText="bothSides"/>
            <wp:docPr id="93186" name="Immagine 1">
              <a:extLst xmlns:a="http://schemas.openxmlformats.org/drawingml/2006/main">
                <a:ext uri="{FF2B5EF4-FFF2-40B4-BE49-F238E27FC236}">
                  <a16:creationId xmlns:a16="http://schemas.microsoft.com/office/drawing/2014/main" id="{0E496E00-0DF1-FFB7-1841-034A51CF054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186" name="Immagine 1">
                      <a:extLst>
                        <a:ext uri="{FF2B5EF4-FFF2-40B4-BE49-F238E27FC236}">
                          <a16:creationId xmlns:a16="http://schemas.microsoft.com/office/drawing/2014/main" id="{0E496E00-0DF1-FFB7-1841-034A51CF054D}"/>
                        </a:ext>
                      </a:extLst>
                    </pic:cNvPr>
                    <pic:cNvPicPr>
                      <a:picLocks noChangeAspect="1"/>
                    </pic:cNvPicPr>
                  </pic:nvPicPr>
                  <pic:blipFill rotWithShape="1">
                    <a:blip r:embed="rId39" cstate="print">
                      <a:extLst>
                        <a:ext uri="{28A0092B-C50C-407E-A947-70E740481C1C}">
                          <a14:useLocalDpi xmlns:a14="http://schemas.microsoft.com/office/drawing/2010/main" val="0"/>
                        </a:ext>
                      </a:extLst>
                    </a:blip>
                    <a:srcRect b="16753"/>
                    <a:stretch/>
                  </pic:blipFill>
                  <pic:spPr bwMode="auto">
                    <a:xfrm>
                      <a:off x="0" y="0"/>
                      <a:ext cx="923925" cy="968375"/>
                    </a:xfrm>
                    <a:prstGeom prst="rect">
                      <a:avLst/>
                    </a:prstGeom>
                    <a:noFill/>
                    <a:ln>
                      <a:noFill/>
                    </a:ln>
                    <a:extLst>
                      <a:ext uri="{53640926-AAD7-44D8-BBD7-CCE9431645EC}">
                        <a14:shadowObscured xmlns:a14="http://schemas.microsoft.com/office/drawing/2010/main"/>
                      </a:ext>
                    </a:extLst>
                  </pic:spPr>
                </pic:pic>
              </a:graphicData>
            </a:graphic>
          </wp:anchor>
        </w:drawing>
      </w:r>
      <w:r w:rsidR="00C45A33">
        <w:rPr>
          <w:rFonts w:eastAsiaTheme="minorEastAsia"/>
          <w:lang w:val="it-IT"/>
        </w:rPr>
        <w:t>Un altro esempio di legame multiplo si può osservare nello ione carbonato, in cui l’atomo di carbonio, ibridizzato sp</w:t>
      </w:r>
      <w:r w:rsidR="00C45A33" w:rsidRPr="00BB18CF">
        <w:rPr>
          <w:rFonts w:eastAsiaTheme="minorEastAsia"/>
          <w:vertAlign w:val="superscript"/>
          <w:lang w:val="it-IT"/>
        </w:rPr>
        <w:t>2</w:t>
      </w:r>
      <w:r w:rsidR="00C45A33">
        <w:rPr>
          <w:rFonts w:eastAsiaTheme="minorEastAsia"/>
          <w:lang w:val="it-IT"/>
        </w:rPr>
        <w:t xml:space="preserve">, forma tre legami </w:t>
      </w:r>
      <w:r w:rsidR="00C45A33" w:rsidRPr="00BB18CF">
        <w:rPr>
          <w:rFonts w:ascii="Symbol" w:eastAsiaTheme="minorEastAsia" w:hAnsi="Symbol"/>
          <w:lang w:val="it-IT"/>
        </w:rPr>
        <w:t></w:t>
      </w:r>
      <w:r w:rsidR="00C45A33">
        <w:rPr>
          <w:rFonts w:eastAsiaTheme="minorEastAsia"/>
          <w:lang w:val="it-IT"/>
        </w:rPr>
        <w:t xml:space="preserve"> con i tre atomi di ossigeno ad esso legati e un legame </w:t>
      </w:r>
      <w:r w:rsidR="00C45A33" w:rsidRPr="00BB18CF">
        <w:rPr>
          <w:rFonts w:ascii="Symbol" w:eastAsiaTheme="minorEastAsia" w:hAnsi="Symbol"/>
          <w:lang w:val="it-IT"/>
        </w:rPr>
        <w:t></w:t>
      </w:r>
      <w:r w:rsidR="00C45A33">
        <w:rPr>
          <w:rFonts w:eastAsiaTheme="minorEastAsia"/>
          <w:lang w:val="it-IT"/>
        </w:rPr>
        <w:t xml:space="preserve"> con uno solo dei tre ossigeni</w:t>
      </w:r>
      <w:r w:rsidR="00BB18CF">
        <w:rPr>
          <w:rFonts w:eastAsiaTheme="minorEastAsia"/>
          <w:lang w:val="it-IT"/>
        </w:rPr>
        <w:t xml:space="preserve"> (vedremo a breve che non è proprio cosi…)</w:t>
      </w:r>
      <w:r w:rsidR="002D2DBC">
        <w:rPr>
          <w:rFonts w:eastAsiaTheme="minorEastAsia"/>
          <w:lang w:val="it-IT"/>
        </w:rPr>
        <w:t xml:space="preserve">. </w:t>
      </w:r>
    </w:p>
    <w:p w14:paraId="7A78D7FF" w14:textId="68F511A4" w:rsidR="00DA5599" w:rsidRPr="00DA5599" w:rsidRDefault="00DA5599" w:rsidP="002A4EB9">
      <w:pPr>
        <w:rPr>
          <w:rFonts w:eastAsiaTheme="minorEastAsia"/>
          <w:lang w:val="it-IT"/>
        </w:rPr>
      </w:pPr>
    </w:p>
    <w:p w14:paraId="7DA34D3C" w14:textId="3E4FB26A" w:rsidR="002D2DBC" w:rsidRDefault="002D2DBC" w:rsidP="002D2DBC">
      <w:pPr>
        <w:pStyle w:val="Titolo3"/>
        <w:rPr>
          <w:rFonts w:eastAsiaTheme="minorEastAsia"/>
          <w:lang w:val="it-IT"/>
        </w:rPr>
      </w:pPr>
      <w:bookmarkStart w:id="38" w:name="_Toc198635595"/>
      <w:r>
        <w:rPr>
          <w:rFonts w:eastAsiaTheme="minorEastAsia"/>
          <w:lang w:val="it-IT"/>
        </w:rPr>
        <w:t>ordine di legame e le sue conseguenze</w:t>
      </w:r>
      <w:bookmarkEnd w:id="38"/>
    </w:p>
    <w:p w14:paraId="747EAFFD" w14:textId="6E3147ED" w:rsidR="00D27C7D" w:rsidRDefault="0022466A" w:rsidP="00D27C7D">
      <w:pPr>
        <w:rPr>
          <w:lang w:val="it-IT"/>
        </w:rPr>
      </w:pPr>
      <w:r>
        <w:rPr>
          <w:lang w:val="it-IT"/>
        </w:rPr>
        <w:t xml:space="preserve">Il </w:t>
      </w:r>
      <w:r w:rsidR="00D27C7D">
        <w:rPr>
          <w:lang w:val="it-IT"/>
        </w:rPr>
        <w:t xml:space="preserve">numero di legami molecolari </w:t>
      </w:r>
      <w:r>
        <w:rPr>
          <w:lang w:val="it-IT"/>
        </w:rPr>
        <w:t>che si formano tra due atomi definisce l’</w:t>
      </w:r>
      <w:r w:rsidR="00D27C7D" w:rsidRPr="004814AE">
        <w:rPr>
          <w:bCs/>
          <w:i/>
          <w:lang w:val="it-IT"/>
        </w:rPr>
        <w:t>ordine di legame</w:t>
      </w:r>
      <w:r w:rsidR="00D27C7D">
        <w:rPr>
          <w:lang w:val="it-IT"/>
        </w:rPr>
        <w:t xml:space="preserve">. Così, ad esempio, </w:t>
      </w:r>
      <w:r>
        <w:rPr>
          <w:lang w:val="it-IT"/>
        </w:rPr>
        <w:t>nella molecola di idrogeno (H</w:t>
      </w:r>
      <w:r w:rsidRPr="0022466A">
        <w:rPr>
          <w:vertAlign w:val="subscript"/>
          <w:lang w:val="it-IT"/>
        </w:rPr>
        <w:t>2</w:t>
      </w:r>
      <w:r>
        <w:rPr>
          <w:lang w:val="it-IT"/>
        </w:rPr>
        <w:t>) l’ordine di legame vale 1</w:t>
      </w:r>
      <w:r w:rsidR="00D27C7D">
        <w:rPr>
          <w:lang w:val="it-IT"/>
        </w:rPr>
        <w:t xml:space="preserve">, </w:t>
      </w:r>
      <w:r w:rsidR="002D2DBC">
        <w:rPr>
          <w:lang w:val="it-IT"/>
        </w:rPr>
        <w:t xml:space="preserve">mentre </w:t>
      </w:r>
      <w:r w:rsidR="00D27C7D">
        <w:rPr>
          <w:lang w:val="it-IT"/>
        </w:rPr>
        <w:t>tra gli atomi di azoto in N</w:t>
      </w:r>
      <w:r w:rsidR="00D27C7D" w:rsidRPr="00135364">
        <w:rPr>
          <w:vertAlign w:val="subscript"/>
          <w:lang w:val="it-IT"/>
        </w:rPr>
        <w:t>2</w:t>
      </w:r>
      <w:r w:rsidR="00D27C7D">
        <w:rPr>
          <w:lang w:val="it-IT"/>
        </w:rPr>
        <w:t xml:space="preserve"> </w:t>
      </w:r>
      <w:r>
        <w:rPr>
          <w:lang w:val="it-IT"/>
        </w:rPr>
        <w:t>l’</w:t>
      </w:r>
      <w:r w:rsidR="00D27C7D">
        <w:rPr>
          <w:lang w:val="it-IT"/>
        </w:rPr>
        <w:t xml:space="preserve">ordine di legame </w:t>
      </w:r>
      <w:r>
        <w:rPr>
          <w:lang w:val="it-IT"/>
        </w:rPr>
        <w:t xml:space="preserve">è </w:t>
      </w:r>
      <w:r w:rsidR="00D27C7D">
        <w:rPr>
          <w:lang w:val="it-IT"/>
        </w:rPr>
        <w:t xml:space="preserve">pari a 3. In genere, il valore dell’ordine di legame non è superiore a 3, nel senso che </w:t>
      </w:r>
      <w:r w:rsidR="00D27C7D">
        <w:rPr>
          <w:lang w:val="it-IT"/>
        </w:rPr>
        <w:lastRenderedPageBreak/>
        <w:t xml:space="preserve">non si formano più di tre legami </w:t>
      </w:r>
      <w:r>
        <w:rPr>
          <w:lang w:val="it-IT"/>
        </w:rPr>
        <w:t>molecolari</w:t>
      </w:r>
      <w:r w:rsidR="00D27C7D">
        <w:rPr>
          <w:lang w:val="it-IT"/>
        </w:rPr>
        <w:t xml:space="preserve"> tra due atomi. Vedremo a breve che l’ordine di legame non deve essere rappresentato necessariamente da un numero intero, ma può assumere anche valori frazionari. </w:t>
      </w:r>
    </w:p>
    <w:p w14:paraId="3B326A62" w14:textId="2122F778" w:rsidR="00D27C7D" w:rsidRDefault="004814AE" w:rsidP="00D27C7D">
      <w:pPr>
        <w:rPr>
          <w:rFonts w:eastAsiaTheme="minorEastAsia"/>
          <w:lang w:val="it-IT"/>
        </w:rPr>
      </w:pPr>
      <w:r>
        <w:rPr>
          <w:rFonts w:eastAsiaTheme="minorEastAsia"/>
          <w:lang w:val="it-IT"/>
        </w:rPr>
        <w:t xml:space="preserve">Il concetto di ordine di legame </w:t>
      </w:r>
      <w:r w:rsidR="00D27C7D">
        <w:rPr>
          <w:rFonts w:eastAsiaTheme="minorEastAsia"/>
          <w:lang w:val="it-IT"/>
        </w:rPr>
        <w:t xml:space="preserve">permette di spiegare </w:t>
      </w:r>
      <w:r>
        <w:rPr>
          <w:rFonts w:eastAsiaTheme="minorEastAsia"/>
          <w:lang w:val="it-IT"/>
        </w:rPr>
        <w:t xml:space="preserve">due importanti proprietà delle molecole: </w:t>
      </w:r>
      <w:r w:rsidRPr="004814AE">
        <w:rPr>
          <w:rFonts w:eastAsiaTheme="minorEastAsia"/>
          <w:i/>
          <w:iCs/>
          <w:lang w:val="it-IT"/>
        </w:rPr>
        <w:t xml:space="preserve">l’energia di </w:t>
      </w:r>
      <w:r w:rsidR="0034534E">
        <w:rPr>
          <w:rFonts w:eastAsiaTheme="minorEastAsia"/>
          <w:i/>
          <w:iCs/>
          <w:lang w:val="it-IT"/>
        </w:rPr>
        <w:t xml:space="preserve">dissociazione </w:t>
      </w:r>
      <w:r w:rsidR="0034534E">
        <w:rPr>
          <w:rFonts w:eastAsiaTheme="minorEastAsia"/>
          <w:lang w:val="it-IT"/>
        </w:rPr>
        <w:t xml:space="preserve">necessaria per rompere il legame tra due atomi e </w:t>
      </w:r>
      <w:r>
        <w:rPr>
          <w:rFonts w:eastAsiaTheme="minorEastAsia"/>
          <w:lang w:val="it-IT"/>
        </w:rPr>
        <w:t xml:space="preserve">la </w:t>
      </w:r>
      <w:r w:rsidRPr="004814AE">
        <w:rPr>
          <w:rFonts w:eastAsiaTheme="minorEastAsia"/>
          <w:i/>
          <w:iCs/>
          <w:lang w:val="it-IT"/>
        </w:rPr>
        <w:t>lunghezza di legame</w:t>
      </w:r>
      <w:r>
        <w:rPr>
          <w:rFonts w:eastAsiaTheme="minorEastAsia"/>
          <w:lang w:val="it-IT"/>
        </w:rPr>
        <w:t xml:space="preserve">. </w:t>
      </w:r>
      <w:r w:rsidR="00D27C7D">
        <w:rPr>
          <w:rFonts w:eastAsiaTheme="minorEastAsia"/>
          <w:lang w:val="it-IT"/>
        </w:rPr>
        <w:t>Facciamo un esempio considerando tre composti, l’etano (C</w:t>
      </w:r>
      <w:r w:rsidR="00D27C7D" w:rsidRPr="006717B6">
        <w:rPr>
          <w:rFonts w:eastAsiaTheme="minorEastAsia"/>
          <w:vertAlign w:val="subscript"/>
          <w:lang w:val="it-IT"/>
        </w:rPr>
        <w:t>2</w:t>
      </w:r>
      <w:r w:rsidR="00D27C7D">
        <w:rPr>
          <w:rFonts w:eastAsiaTheme="minorEastAsia"/>
          <w:lang w:val="it-IT"/>
        </w:rPr>
        <w:t>H</w:t>
      </w:r>
      <w:r w:rsidR="00D27C7D" w:rsidRPr="006717B6">
        <w:rPr>
          <w:rFonts w:eastAsiaTheme="minorEastAsia"/>
          <w:vertAlign w:val="subscript"/>
          <w:lang w:val="it-IT"/>
        </w:rPr>
        <w:t>6</w:t>
      </w:r>
      <w:r w:rsidR="00D27C7D">
        <w:rPr>
          <w:rFonts w:eastAsiaTheme="minorEastAsia"/>
          <w:lang w:val="it-IT"/>
        </w:rPr>
        <w:t>), l’etilene (C</w:t>
      </w:r>
      <w:r w:rsidR="00D27C7D" w:rsidRPr="006717B6">
        <w:rPr>
          <w:rFonts w:eastAsiaTheme="minorEastAsia"/>
          <w:vertAlign w:val="subscript"/>
          <w:lang w:val="it-IT"/>
        </w:rPr>
        <w:t>2</w:t>
      </w:r>
      <w:r w:rsidR="00D27C7D">
        <w:rPr>
          <w:rFonts w:eastAsiaTheme="minorEastAsia"/>
          <w:lang w:val="it-IT"/>
        </w:rPr>
        <w:t>H</w:t>
      </w:r>
      <w:r w:rsidR="00D27C7D" w:rsidRPr="006717B6">
        <w:rPr>
          <w:rFonts w:eastAsiaTheme="minorEastAsia"/>
          <w:vertAlign w:val="subscript"/>
          <w:lang w:val="it-IT"/>
        </w:rPr>
        <w:t>4</w:t>
      </w:r>
      <w:r w:rsidR="00D27C7D">
        <w:rPr>
          <w:rFonts w:eastAsiaTheme="minorEastAsia"/>
          <w:lang w:val="it-IT"/>
        </w:rPr>
        <w:t>) e l’acetilene (C</w:t>
      </w:r>
      <w:r w:rsidR="00D27C7D" w:rsidRPr="006717B6">
        <w:rPr>
          <w:rFonts w:eastAsiaTheme="minorEastAsia"/>
          <w:vertAlign w:val="subscript"/>
          <w:lang w:val="it-IT"/>
        </w:rPr>
        <w:t>2</w:t>
      </w:r>
      <w:r w:rsidR="00D27C7D">
        <w:rPr>
          <w:rFonts w:eastAsiaTheme="minorEastAsia"/>
          <w:lang w:val="it-IT"/>
        </w:rPr>
        <w:t>H</w:t>
      </w:r>
      <w:r w:rsidR="00D27C7D" w:rsidRPr="006717B6">
        <w:rPr>
          <w:rFonts w:eastAsiaTheme="minorEastAsia"/>
          <w:vertAlign w:val="subscript"/>
          <w:lang w:val="it-IT"/>
        </w:rPr>
        <w:t>2</w:t>
      </w:r>
      <w:r w:rsidR="00D27C7D">
        <w:rPr>
          <w:rFonts w:eastAsiaTheme="minorEastAsia"/>
          <w:lang w:val="it-IT"/>
        </w:rPr>
        <w:t>) e misuriamo sperimentalmente l’energia (</w:t>
      </w:r>
      <w:r w:rsidR="00D27C7D" w:rsidRPr="006717B6">
        <w:rPr>
          <w:rFonts w:ascii="Symbol" w:eastAsiaTheme="minorEastAsia" w:hAnsi="Symbol"/>
          <w:lang w:val="it-IT"/>
        </w:rPr>
        <w:t></w:t>
      </w:r>
      <w:r w:rsidR="00D27C7D" w:rsidRPr="006717B6">
        <w:rPr>
          <w:rFonts w:eastAsiaTheme="minorEastAsia"/>
          <w:i/>
          <w:lang w:val="it-IT"/>
        </w:rPr>
        <w:t>E</w:t>
      </w:r>
      <w:r w:rsidR="00D27C7D" w:rsidRPr="006717B6">
        <w:rPr>
          <w:rFonts w:eastAsiaTheme="minorEastAsia"/>
          <w:i/>
          <w:vertAlign w:val="subscript"/>
          <w:lang w:val="it-IT"/>
        </w:rPr>
        <w:t>diss</w:t>
      </w:r>
      <w:r w:rsidR="00D27C7D">
        <w:rPr>
          <w:rFonts w:eastAsiaTheme="minorEastAsia"/>
          <w:lang w:val="it-IT"/>
        </w:rPr>
        <w:t>) per rompere il legame tra i due atomi di carbonio, cioè l’energia associata alle reazioni</w:t>
      </w:r>
      <w:r w:rsidR="004F6557">
        <w:rPr>
          <w:rFonts w:eastAsiaTheme="minorEastAsia"/>
          <w:lang w:val="it-IT"/>
        </w:rPr>
        <w:t xml:space="preserve"> mostrate in </w:t>
      </w:r>
      <w:r w:rsidR="004F6557">
        <w:rPr>
          <w:rFonts w:eastAsiaTheme="minorEastAsia"/>
          <w:lang w:val="it-IT"/>
        </w:rPr>
        <w:fldChar w:fldCharType="begin"/>
      </w:r>
      <w:r w:rsidR="004F6557">
        <w:rPr>
          <w:rFonts w:eastAsiaTheme="minorEastAsia"/>
          <w:lang w:val="it-IT"/>
        </w:rPr>
        <w:instrText xml:space="preserve"> REF _Ref170308605 \h </w:instrText>
      </w:r>
      <w:r w:rsidR="004F6557">
        <w:rPr>
          <w:rFonts w:eastAsiaTheme="minorEastAsia"/>
          <w:lang w:val="it-IT"/>
        </w:rPr>
      </w:r>
      <w:r w:rsidR="004F6557">
        <w:rPr>
          <w:rFonts w:eastAsiaTheme="minorEastAsia"/>
          <w:lang w:val="it-IT"/>
        </w:rPr>
        <w:fldChar w:fldCharType="separate"/>
      </w:r>
      <w:r w:rsidR="004E74FE" w:rsidRPr="004E74FE">
        <w:rPr>
          <w:lang w:val="it-IT"/>
        </w:rPr>
        <w:t xml:space="preserve">Tabella </w:t>
      </w:r>
      <w:r w:rsidR="004E74FE" w:rsidRPr="004E74FE">
        <w:rPr>
          <w:noProof/>
          <w:lang w:val="it-IT"/>
        </w:rPr>
        <w:t>5</w:t>
      </w:r>
      <w:r w:rsidR="004E74FE" w:rsidRPr="004E74FE">
        <w:rPr>
          <w:lang w:val="it-IT"/>
        </w:rPr>
        <w:noBreakHyphen/>
      </w:r>
      <w:r w:rsidR="004E74FE" w:rsidRPr="004E74FE">
        <w:rPr>
          <w:noProof/>
          <w:lang w:val="it-IT"/>
        </w:rPr>
        <w:t>1</w:t>
      </w:r>
      <w:r w:rsidR="004F6557">
        <w:rPr>
          <w:rFonts w:eastAsiaTheme="minorEastAsia"/>
          <w:lang w:val="it-IT"/>
        </w:rPr>
        <w:fldChar w:fldCharType="end"/>
      </w:r>
      <w:r w:rsidR="00D27C7D">
        <w:rPr>
          <w:rFonts w:eastAsiaTheme="minorEastAsia"/>
          <w:lang w:val="it-IT"/>
        </w:rPr>
        <w:t>:</w:t>
      </w:r>
    </w:p>
    <w:p w14:paraId="47A37FA4" w14:textId="6971D718" w:rsidR="00136DAC" w:rsidRPr="00947567" w:rsidRDefault="00136DAC" w:rsidP="00136DAC">
      <w:pPr>
        <w:pStyle w:val="tabella"/>
        <w:rPr>
          <w:rFonts w:eastAsiaTheme="minorEastAsia"/>
        </w:rPr>
      </w:pPr>
      <w:bookmarkStart w:id="39" w:name="_Ref170308605"/>
      <w:r w:rsidRPr="00947567">
        <w:t xml:space="preserve">Tabella </w:t>
      </w:r>
      <w:r>
        <w:fldChar w:fldCharType="begin"/>
      </w:r>
      <w:r w:rsidRPr="00947567">
        <w:instrText xml:space="preserve"> STYLEREF 1 \s </w:instrText>
      </w:r>
      <w:r>
        <w:fldChar w:fldCharType="separate"/>
      </w:r>
      <w:r w:rsidR="004E74FE">
        <w:rPr>
          <w:noProof/>
        </w:rPr>
        <w:t>5</w:t>
      </w:r>
      <w:r>
        <w:fldChar w:fldCharType="end"/>
      </w:r>
      <w:r w:rsidRPr="00947567">
        <w:noBreakHyphen/>
      </w:r>
      <w:r>
        <w:fldChar w:fldCharType="begin"/>
      </w:r>
      <w:r w:rsidRPr="00947567">
        <w:instrText xml:space="preserve"> SEQ Tabella \* ARABIC \s 1 </w:instrText>
      </w:r>
      <w:r>
        <w:fldChar w:fldCharType="separate"/>
      </w:r>
      <w:r w:rsidR="004E74FE">
        <w:rPr>
          <w:noProof/>
        </w:rPr>
        <w:t>1</w:t>
      </w:r>
      <w:r>
        <w:fldChar w:fldCharType="end"/>
      </w:r>
      <w:bookmarkEnd w:id="39"/>
      <w:r w:rsidRPr="00947567">
        <w:t xml:space="preserve">. </w:t>
      </w:r>
      <w:r>
        <w:t>Energia e lunghezze</w:t>
      </w:r>
      <w:r w:rsidRPr="00947567">
        <w:t xml:space="preserve"> di legame </w:t>
      </w:r>
      <w:r>
        <w:t xml:space="preserve">tra i due atomi di carbonio in tre composti differenti </w:t>
      </w:r>
    </w:p>
    <w:tbl>
      <w:tblPr>
        <w:tblStyle w:val="Grigliatabella"/>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20"/>
        <w:gridCol w:w="2771"/>
        <w:gridCol w:w="2976"/>
      </w:tblGrid>
      <w:tr w:rsidR="0034534E" w14:paraId="017F60BA" w14:textId="77777777" w:rsidTr="00136DAC">
        <w:tc>
          <w:tcPr>
            <w:tcW w:w="3320" w:type="dxa"/>
            <w:tcBorders>
              <w:top w:val="single" w:sz="4" w:space="0" w:color="auto"/>
              <w:bottom w:val="single" w:sz="4" w:space="0" w:color="auto"/>
            </w:tcBorders>
          </w:tcPr>
          <w:p w14:paraId="1433583A" w14:textId="0214512A" w:rsidR="0034534E" w:rsidRDefault="0034534E" w:rsidP="00D27C7D">
            <w:pPr>
              <w:rPr>
                <w:rFonts w:eastAsiaTheme="minorEastAsia"/>
                <w:lang w:val="it-IT"/>
              </w:rPr>
            </w:pPr>
          </w:p>
        </w:tc>
        <w:tc>
          <w:tcPr>
            <w:tcW w:w="2771" w:type="dxa"/>
            <w:tcBorders>
              <w:top w:val="single" w:sz="4" w:space="0" w:color="auto"/>
              <w:bottom w:val="single" w:sz="4" w:space="0" w:color="auto"/>
            </w:tcBorders>
          </w:tcPr>
          <w:p w14:paraId="023F11F4" w14:textId="2138A041" w:rsidR="00136DAC" w:rsidRDefault="0034534E" w:rsidP="00136DAC">
            <w:pPr>
              <w:spacing w:after="0" w:line="240" w:lineRule="auto"/>
              <w:jc w:val="center"/>
              <w:rPr>
                <w:rFonts w:eastAsiaTheme="minorEastAsia"/>
                <w:lang w:val="it-IT"/>
              </w:rPr>
            </w:pPr>
            <w:r>
              <w:rPr>
                <w:rFonts w:eastAsiaTheme="minorEastAsia"/>
                <w:lang w:val="it-IT"/>
              </w:rPr>
              <w:t xml:space="preserve">Energia di </w:t>
            </w:r>
            <w:r w:rsidR="00136DAC">
              <w:rPr>
                <w:rFonts w:eastAsiaTheme="minorEastAsia"/>
                <w:lang w:val="it-IT"/>
              </w:rPr>
              <w:t xml:space="preserve">legame, </w:t>
            </w:r>
            <w:r w:rsidR="00136DAC" w:rsidRPr="006717B6">
              <w:rPr>
                <w:rFonts w:ascii="Symbol" w:eastAsiaTheme="minorEastAsia" w:hAnsi="Symbol"/>
                <w:lang w:val="it-IT"/>
              </w:rPr>
              <w:t></w:t>
            </w:r>
            <w:r w:rsidR="00136DAC" w:rsidRPr="006717B6">
              <w:rPr>
                <w:rFonts w:eastAsiaTheme="minorEastAsia"/>
                <w:i/>
                <w:lang w:val="it-IT"/>
              </w:rPr>
              <w:t>E</w:t>
            </w:r>
            <w:r w:rsidR="00136DAC" w:rsidRPr="006717B6">
              <w:rPr>
                <w:rFonts w:eastAsiaTheme="minorEastAsia"/>
                <w:i/>
                <w:vertAlign w:val="subscript"/>
                <w:lang w:val="it-IT"/>
              </w:rPr>
              <w:t>diss</w:t>
            </w:r>
          </w:p>
          <w:p w14:paraId="10CC6790" w14:textId="48A062CE" w:rsidR="0034534E" w:rsidRDefault="0034534E" w:rsidP="00136DAC">
            <w:pPr>
              <w:spacing w:after="0" w:line="240" w:lineRule="auto"/>
              <w:jc w:val="center"/>
              <w:rPr>
                <w:rFonts w:eastAsiaTheme="minorEastAsia"/>
                <w:lang w:val="it-IT"/>
              </w:rPr>
            </w:pPr>
            <w:r>
              <w:rPr>
                <w:rFonts w:eastAsiaTheme="minorEastAsia"/>
                <w:lang w:val="it-IT"/>
              </w:rPr>
              <w:t>(KJ/mol)</w:t>
            </w:r>
          </w:p>
        </w:tc>
        <w:tc>
          <w:tcPr>
            <w:tcW w:w="2976" w:type="dxa"/>
            <w:tcBorders>
              <w:top w:val="single" w:sz="4" w:space="0" w:color="auto"/>
              <w:bottom w:val="single" w:sz="4" w:space="0" w:color="auto"/>
            </w:tcBorders>
          </w:tcPr>
          <w:p w14:paraId="0CADC586" w14:textId="5F06636E" w:rsidR="0034534E" w:rsidRDefault="0034534E" w:rsidP="00136DAC">
            <w:pPr>
              <w:spacing w:after="0" w:line="240" w:lineRule="auto"/>
              <w:jc w:val="center"/>
              <w:rPr>
                <w:rFonts w:eastAsiaTheme="minorEastAsia"/>
                <w:lang w:val="it-IT"/>
              </w:rPr>
            </w:pPr>
            <w:r>
              <w:rPr>
                <w:rFonts w:eastAsiaTheme="minorEastAsia"/>
                <w:lang w:val="it-IT"/>
              </w:rPr>
              <w:t>Lunghezza di legame</w:t>
            </w:r>
            <w:r w:rsidR="00136DAC">
              <w:rPr>
                <w:rFonts w:eastAsiaTheme="minorEastAsia"/>
                <w:lang w:val="it-IT"/>
              </w:rPr>
              <w:t xml:space="preserve"> (pm)</w:t>
            </w:r>
          </w:p>
        </w:tc>
      </w:tr>
      <w:tr w:rsidR="0034534E" w14:paraId="2E5964CF" w14:textId="77777777" w:rsidTr="00136DAC">
        <w:tc>
          <w:tcPr>
            <w:tcW w:w="3320" w:type="dxa"/>
            <w:tcBorders>
              <w:top w:val="single" w:sz="4" w:space="0" w:color="auto"/>
            </w:tcBorders>
          </w:tcPr>
          <w:p w14:paraId="0EAE7825" w14:textId="107F5CAB" w:rsidR="0034534E" w:rsidRDefault="007835D6" w:rsidP="00D27C7D">
            <w:pPr>
              <w:rPr>
                <w:rFonts w:eastAsiaTheme="minorEastAsia"/>
                <w:lang w:val="it-IT"/>
              </w:rPr>
            </w:pPr>
            <m:oMathPara>
              <m:oMath>
                <m:sSub>
                  <m:sSubPr>
                    <m:ctrlPr>
                      <w:rPr>
                        <w:rFonts w:ascii="Cambria Math" w:eastAsiaTheme="minorEastAsia" w:hAnsi="Cambria Math"/>
                        <w:i/>
                        <w:lang w:val="it-IT"/>
                      </w:rPr>
                    </m:ctrlPr>
                  </m:sSubPr>
                  <m:e>
                    <m:r>
                      <w:rPr>
                        <w:rFonts w:ascii="Cambria Math" w:eastAsiaTheme="minorEastAsia" w:hAnsi="Cambria Math"/>
                        <w:lang w:val="it-IT"/>
                      </w:rPr>
                      <m:t>H</m:t>
                    </m:r>
                  </m:e>
                  <m:sub>
                    <m:r>
                      <w:rPr>
                        <w:rFonts w:ascii="Cambria Math" w:eastAsiaTheme="minorEastAsia" w:hAnsi="Cambria Math"/>
                        <w:lang w:val="it-IT"/>
                      </w:rPr>
                      <m:t>3</m:t>
                    </m:r>
                  </m:sub>
                </m:sSub>
                <m:r>
                  <w:rPr>
                    <w:rFonts w:ascii="Cambria Math" w:eastAsiaTheme="minorEastAsia" w:hAnsi="Cambria Math"/>
                    <w:lang w:val="it-IT"/>
                  </w:rPr>
                  <m:t>C-C</m:t>
                </m:r>
                <m:sSub>
                  <m:sSubPr>
                    <m:ctrlPr>
                      <w:rPr>
                        <w:rFonts w:ascii="Cambria Math" w:eastAsiaTheme="minorEastAsia" w:hAnsi="Cambria Math"/>
                        <w:i/>
                        <w:lang w:val="it-IT"/>
                      </w:rPr>
                    </m:ctrlPr>
                  </m:sSubPr>
                  <m:e>
                    <m:r>
                      <w:rPr>
                        <w:rFonts w:ascii="Cambria Math" w:eastAsiaTheme="minorEastAsia" w:hAnsi="Cambria Math"/>
                        <w:lang w:val="it-IT"/>
                      </w:rPr>
                      <m:t>H</m:t>
                    </m:r>
                  </m:e>
                  <m:sub>
                    <m:r>
                      <w:rPr>
                        <w:rFonts w:ascii="Cambria Math" w:eastAsiaTheme="minorEastAsia" w:hAnsi="Cambria Math"/>
                        <w:lang w:val="it-IT"/>
                      </w:rPr>
                      <m:t>3</m:t>
                    </m:r>
                  </m:sub>
                </m:sSub>
                <m:r>
                  <w:rPr>
                    <w:rFonts w:ascii="Cambria Math" w:eastAsiaTheme="minorEastAsia" w:hAnsi="Cambria Math"/>
                    <w:lang w:val="it-IT"/>
                  </w:rPr>
                  <m:t xml:space="preserve"> ⟶  </m:t>
                </m:r>
                <m:sSub>
                  <m:sSubPr>
                    <m:ctrlPr>
                      <w:rPr>
                        <w:rFonts w:ascii="Cambria Math" w:eastAsiaTheme="minorEastAsia" w:hAnsi="Cambria Math"/>
                        <w:i/>
                        <w:lang w:val="it-IT"/>
                      </w:rPr>
                    </m:ctrlPr>
                  </m:sSubPr>
                  <m:e>
                    <m:r>
                      <w:rPr>
                        <w:rFonts w:ascii="Cambria Math" w:eastAsiaTheme="minorEastAsia" w:hAnsi="Cambria Math"/>
                        <w:lang w:val="it-IT"/>
                      </w:rPr>
                      <m:t>CH</m:t>
                    </m:r>
                  </m:e>
                  <m:sub>
                    <m:r>
                      <w:rPr>
                        <w:rFonts w:ascii="Cambria Math" w:eastAsiaTheme="minorEastAsia" w:hAnsi="Cambria Math"/>
                        <w:lang w:val="it-IT"/>
                      </w:rPr>
                      <m:t>3</m:t>
                    </m:r>
                  </m:sub>
                </m:sSub>
                <m:r>
                  <w:rPr>
                    <w:rFonts w:ascii="Cambria Math" w:eastAsiaTheme="minorEastAsia" w:hAnsi="Cambria Math"/>
                    <w:lang w:val="it-IT"/>
                  </w:rPr>
                  <m:t>+</m:t>
                </m:r>
                <m:sSub>
                  <m:sSubPr>
                    <m:ctrlPr>
                      <w:rPr>
                        <w:rFonts w:ascii="Cambria Math" w:eastAsiaTheme="minorEastAsia" w:hAnsi="Cambria Math"/>
                        <w:i/>
                        <w:lang w:val="it-IT"/>
                      </w:rPr>
                    </m:ctrlPr>
                  </m:sSubPr>
                  <m:e>
                    <m:r>
                      <w:rPr>
                        <w:rFonts w:ascii="Cambria Math" w:eastAsiaTheme="minorEastAsia" w:hAnsi="Cambria Math"/>
                        <w:lang w:val="it-IT"/>
                      </w:rPr>
                      <m:t>CH</m:t>
                    </m:r>
                  </m:e>
                  <m:sub>
                    <m:r>
                      <w:rPr>
                        <w:rFonts w:ascii="Cambria Math" w:eastAsiaTheme="minorEastAsia" w:hAnsi="Cambria Math"/>
                        <w:lang w:val="it-IT"/>
                      </w:rPr>
                      <m:t>3</m:t>
                    </m:r>
                  </m:sub>
                </m:sSub>
              </m:oMath>
            </m:oMathPara>
          </w:p>
        </w:tc>
        <w:tc>
          <w:tcPr>
            <w:tcW w:w="2771" w:type="dxa"/>
            <w:tcBorders>
              <w:top w:val="single" w:sz="4" w:space="0" w:color="auto"/>
            </w:tcBorders>
          </w:tcPr>
          <w:p w14:paraId="5643DC3D" w14:textId="329072C6" w:rsidR="0034534E" w:rsidRDefault="0034534E" w:rsidP="00136DAC">
            <w:pPr>
              <w:jc w:val="center"/>
              <w:rPr>
                <w:rFonts w:eastAsiaTheme="minorEastAsia"/>
                <w:lang w:val="it-IT"/>
              </w:rPr>
            </w:pPr>
            <w:r>
              <w:rPr>
                <w:rFonts w:eastAsiaTheme="minorEastAsia"/>
                <w:lang w:val="it-IT"/>
              </w:rPr>
              <w:t>347</w:t>
            </w:r>
          </w:p>
        </w:tc>
        <w:tc>
          <w:tcPr>
            <w:tcW w:w="2976" w:type="dxa"/>
            <w:tcBorders>
              <w:top w:val="single" w:sz="4" w:space="0" w:color="auto"/>
            </w:tcBorders>
          </w:tcPr>
          <w:p w14:paraId="0464E95E" w14:textId="765645E1" w:rsidR="0034534E" w:rsidRDefault="00136DAC" w:rsidP="00136DAC">
            <w:pPr>
              <w:jc w:val="center"/>
              <w:rPr>
                <w:rFonts w:eastAsiaTheme="minorEastAsia"/>
                <w:lang w:val="it-IT"/>
              </w:rPr>
            </w:pPr>
            <w:r>
              <w:rPr>
                <w:rFonts w:eastAsiaTheme="minorEastAsia"/>
                <w:lang w:val="it-IT"/>
              </w:rPr>
              <w:t>154</w:t>
            </w:r>
          </w:p>
        </w:tc>
      </w:tr>
      <w:tr w:rsidR="0034534E" w14:paraId="328BCA0F" w14:textId="77777777" w:rsidTr="00136DAC">
        <w:tc>
          <w:tcPr>
            <w:tcW w:w="3320" w:type="dxa"/>
          </w:tcPr>
          <w:p w14:paraId="367D32BD" w14:textId="2B58B82E" w:rsidR="0034534E" w:rsidRDefault="007835D6" w:rsidP="00D27C7D">
            <w:pPr>
              <w:rPr>
                <w:rFonts w:eastAsiaTheme="minorEastAsia"/>
                <w:lang w:val="it-IT"/>
              </w:rPr>
            </w:pPr>
            <m:oMathPara>
              <m:oMath>
                <m:sSub>
                  <m:sSubPr>
                    <m:ctrlPr>
                      <w:rPr>
                        <w:rFonts w:ascii="Cambria Math" w:eastAsiaTheme="minorEastAsia" w:hAnsi="Cambria Math"/>
                        <w:i/>
                        <w:lang w:val="it-IT"/>
                      </w:rPr>
                    </m:ctrlPr>
                  </m:sSubPr>
                  <m:e>
                    <m:r>
                      <w:rPr>
                        <w:rFonts w:ascii="Cambria Math" w:eastAsiaTheme="minorEastAsia" w:hAnsi="Cambria Math"/>
                        <w:lang w:val="it-IT"/>
                      </w:rPr>
                      <m:t>H</m:t>
                    </m:r>
                  </m:e>
                  <m:sub>
                    <m:r>
                      <w:rPr>
                        <w:rFonts w:ascii="Cambria Math" w:eastAsiaTheme="minorEastAsia" w:hAnsi="Cambria Math"/>
                        <w:lang w:val="it-IT"/>
                      </w:rPr>
                      <m:t>2</m:t>
                    </m:r>
                  </m:sub>
                </m:sSub>
                <m:r>
                  <w:rPr>
                    <w:rFonts w:ascii="Cambria Math" w:eastAsiaTheme="minorEastAsia" w:hAnsi="Cambria Math"/>
                    <w:lang w:val="it-IT"/>
                  </w:rPr>
                  <m:t>C=C</m:t>
                </m:r>
                <m:sSub>
                  <m:sSubPr>
                    <m:ctrlPr>
                      <w:rPr>
                        <w:rFonts w:ascii="Cambria Math" w:eastAsiaTheme="minorEastAsia" w:hAnsi="Cambria Math"/>
                        <w:i/>
                        <w:lang w:val="it-IT"/>
                      </w:rPr>
                    </m:ctrlPr>
                  </m:sSubPr>
                  <m:e>
                    <m:r>
                      <w:rPr>
                        <w:rFonts w:ascii="Cambria Math" w:eastAsiaTheme="minorEastAsia" w:hAnsi="Cambria Math"/>
                        <w:lang w:val="it-IT"/>
                      </w:rPr>
                      <m:t>H</m:t>
                    </m:r>
                  </m:e>
                  <m:sub>
                    <m:r>
                      <w:rPr>
                        <w:rFonts w:ascii="Cambria Math" w:eastAsiaTheme="minorEastAsia" w:hAnsi="Cambria Math"/>
                        <w:lang w:val="it-IT"/>
                      </w:rPr>
                      <m:t>2</m:t>
                    </m:r>
                  </m:sub>
                </m:sSub>
                <m:r>
                  <w:rPr>
                    <w:rFonts w:ascii="Cambria Math" w:eastAsiaTheme="minorEastAsia" w:hAnsi="Cambria Math"/>
                    <w:lang w:val="it-IT"/>
                  </w:rPr>
                  <m:t xml:space="preserve"> ⟶  </m:t>
                </m:r>
                <m:sSub>
                  <m:sSubPr>
                    <m:ctrlPr>
                      <w:rPr>
                        <w:rFonts w:ascii="Cambria Math" w:eastAsiaTheme="minorEastAsia" w:hAnsi="Cambria Math"/>
                        <w:i/>
                        <w:lang w:val="it-IT"/>
                      </w:rPr>
                    </m:ctrlPr>
                  </m:sSubPr>
                  <m:e>
                    <m:r>
                      <w:rPr>
                        <w:rFonts w:ascii="Cambria Math" w:eastAsiaTheme="minorEastAsia" w:hAnsi="Cambria Math"/>
                        <w:lang w:val="it-IT"/>
                      </w:rPr>
                      <m:t>CH</m:t>
                    </m:r>
                  </m:e>
                  <m:sub>
                    <m:r>
                      <w:rPr>
                        <w:rFonts w:ascii="Cambria Math" w:eastAsiaTheme="minorEastAsia" w:hAnsi="Cambria Math"/>
                        <w:lang w:val="it-IT"/>
                      </w:rPr>
                      <m:t>2</m:t>
                    </m:r>
                  </m:sub>
                </m:sSub>
                <m:r>
                  <w:rPr>
                    <w:rFonts w:ascii="Cambria Math" w:eastAsiaTheme="minorEastAsia" w:hAnsi="Cambria Math"/>
                    <w:lang w:val="it-IT"/>
                  </w:rPr>
                  <m:t>+</m:t>
                </m:r>
                <m:sSub>
                  <m:sSubPr>
                    <m:ctrlPr>
                      <w:rPr>
                        <w:rFonts w:ascii="Cambria Math" w:eastAsiaTheme="minorEastAsia" w:hAnsi="Cambria Math"/>
                        <w:i/>
                        <w:lang w:val="it-IT"/>
                      </w:rPr>
                    </m:ctrlPr>
                  </m:sSubPr>
                  <m:e>
                    <m:r>
                      <w:rPr>
                        <w:rFonts w:ascii="Cambria Math" w:eastAsiaTheme="minorEastAsia" w:hAnsi="Cambria Math"/>
                        <w:lang w:val="it-IT"/>
                      </w:rPr>
                      <m:t>CH</m:t>
                    </m:r>
                  </m:e>
                  <m:sub>
                    <m:r>
                      <w:rPr>
                        <w:rFonts w:ascii="Cambria Math" w:eastAsiaTheme="minorEastAsia" w:hAnsi="Cambria Math"/>
                        <w:lang w:val="it-IT"/>
                      </w:rPr>
                      <m:t>2</m:t>
                    </m:r>
                  </m:sub>
                </m:sSub>
              </m:oMath>
            </m:oMathPara>
          </w:p>
        </w:tc>
        <w:tc>
          <w:tcPr>
            <w:tcW w:w="2771" w:type="dxa"/>
          </w:tcPr>
          <w:p w14:paraId="7C1058D2" w14:textId="068F46E6" w:rsidR="0034534E" w:rsidRDefault="0034534E" w:rsidP="00136DAC">
            <w:pPr>
              <w:jc w:val="center"/>
              <w:rPr>
                <w:rFonts w:eastAsiaTheme="minorEastAsia"/>
                <w:lang w:val="it-IT"/>
              </w:rPr>
            </w:pPr>
            <w:r>
              <w:rPr>
                <w:rFonts w:eastAsiaTheme="minorEastAsia"/>
                <w:lang w:val="it-IT"/>
              </w:rPr>
              <w:t>611</w:t>
            </w:r>
          </w:p>
        </w:tc>
        <w:tc>
          <w:tcPr>
            <w:tcW w:w="2976" w:type="dxa"/>
          </w:tcPr>
          <w:p w14:paraId="1A2C5A2A" w14:textId="7493750F" w:rsidR="0034534E" w:rsidRDefault="00136DAC" w:rsidP="00136DAC">
            <w:pPr>
              <w:jc w:val="center"/>
              <w:rPr>
                <w:rFonts w:eastAsiaTheme="minorEastAsia"/>
                <w:lang w:val="it-IT"/>
              </w:rPr>
            </w:pPr>
            <w:r>
              <w:rPr>
                <w:rFonts w:eastAsiaTheme="minorEastAsia"/>
                <w:lang w:val="it-IT"/>
              </w:rPr>
              <w:t>134</w:t>
            </w:r>
          </w:p>
        </w:tc>
      </w:tr>
      <w:tr w:rsidR="0034534E" w14:paraId="6E5796E6" w14:textId="77777777" w:rsidTr="00136DAC">
        <w:tc>
          <w:tcPr>
            <w:tcW w:w="3320" w:type="dxa"/>
          </w:tcPr>
          <w:p w14:paraId="37D38242" w14:textId="0A1F05A2" w:rsidR="0034534E" w:rsidRDefault="0034534E" w:rsidP="00D27C7D">
            <w:pPr>
              <w:rPr>
                <w:rFonts w:eastAsiaTheme="minorEastAsia"/>
                <w:lang w:val="it-IT"/>
              </w:rPr>
            </w:pPr>
            <m:oMathPara>
              <m:oMath>
                <m:r>
                  <w:rPr>
                    <w:rFonts w:ascii="Cambria Math" w:eastAsiaTheme="minorEastAsia" w:hAnsi="Cambria Math"/>
                    <w:lang w:val="it-IT"/>
                  </w:rPr>
                  <m:t>HC≡CH ⟶  CH+CH</m:t>
                </m:r>
              </m:oMath>
            </m:oMathPara>
          </w:p>
        </w:tc>
        <w:tc>
          <w:tcPr>
            <w:tcW w:w="2771" w:type="dxa"/>
          </w:tcPr>
          <w:p w14:paraId="4838EB87" w14:textId="04B944D7" w:rsidR="0034534E" w:rsidRDefault="0034534E" w:rsidP="00136DAC">
            <w:pPr>
              <w:jc w:val="center"/>
              <w:rPr>
                <w:rFonts w:eastAsiaTheme="minorEastAsia"/>
                <w:lang w:val="it-IT"/>
              </w:rPr>
            </w:pPr>
            <w:r>
              <w:rPr>
                <w:rFonts w:eastAsiaTheme="minorEastAsia"/>
                <w:lang w:val="it-IT"/>
              </w:rPr>
              <w:t>837</w:t>
            </w:r>
          </w:p>
        </w:tc>
        <w:tc>
          <w:tcPr>
            <w:tcW w:w="2976" w:type="dxa"/>
          </w:tcPr>
          <w:p w14:paraId="4AB073CF" w14:textId="5AEC7863" w:rsidR="0034534E" w:rsidRDefault="00136DAC" w:rsidP="00136DAC">
            <w:pPr>
              <w:jc w:val="center"/>
              <w:rPr>
                <w:rFonts w:eastAsiaTheme="minorEastAsia"/>
                <w:lang w:val="it-IT"/>
              </w:rPr>
            </w:pPr>
            <w:r>
              <w:rPr>
                <w:rFonts w:eastAsiaTheme="minorEastAsia"/>
                <w:lang w:val="it-IT"/>
              </w:rPr>
              <w:t>120</w:t>
            </w:r>
          </w:p>
        </w:tc>
      </w:tr>
    </w:tbl>
    <w:p w14:paraId="37E6419C" w14:textId="77777777" w:rsidR="0034534E" w:rsidRDefault="0034534E" w:rsidP="00D27C7D">
      <w:pPr>
        <w:rPr>
          <w:rFonts w:eastAsiaTheme="minorEastAsia"/>
          <w:lang w:val="it-IT"/>
        </w:rPr>
      </w:pPr>
    </w:p>
    <w:p w14:paraId="44C82F21" w14:textId="64F3ED3F" w:rsidR="00D27C7D" w:rsidRDefault="00E17260" w:rsidP="00D27C7D">
      <w:pPr>
        <w:rPr>
          <w:rFonts w:eastAsiaTheme="minorEastAsia"/>
          <w:lang w:val="it-IT"/>
        </w:rPr>
      </w:pPr>
      <w:r>
        <w:rPr>
          <w:rFonts w:eastAsiaTheme="minorEastAsia"/>
          <w:lang w:val="it-IT"/>
        </w:rPr>
        <w:t xml:space="preserve">Nell’etano </w:t>
      </w:r>
      <w:r w:rsidR="0034534E">
        <w:rPr>
          <w:rFonts w:eastAsiaTheme="minorEastAsia"/>
          <w:lang w:val="it-IT"/>
        </w:rPr>
        <w:t xml:space="preserve">i due atomi di carbonio interagiscono attraverso un legame semplice (quindi </w:t>
      </w:r>
      <w:r w:rsidR="0034534E" w:rsidRPr="0034534E">
        <w:rPr>
          <w:rFonts w:ascii="Symbol" w:eastAsiaTheme="minorEastAsia" w:hAnsi="Symbol"/>
          <w:lang w:val="it-IT"/>
        </w:rPr>
        <w:t></w:t>
      </w:r>
      <w:r w:rsidR="0034534E">
        <w:rPr>
          <w:rFonts w:eastAsiaTheme="minorEastAsia"/>
          <w:lang w:val="it-IT"/>
        </w:rPr>
        <w:t xml:space="preserve">), quindi </w:t>
      </w:r>
      <w:r>
        <w:rPr>
          <w:rFonts w:eastAsiaTheme="minorEastAsia"/>
          <w:lang w:val="it-IT"/>
        </w:rPr>
        <w:t>l’ordine di legame è pari a uno</w:t>
      </w:r>
      <w:r w:rsidR="0034534E">
        <w:rPr>
          <w:rFonts w:eastAsiaTheme="minorEastAsia"/>
          <w:lang w:val="it-IT"/>
        </w:rPr>
        <w:t>, n</w:t>
      </w:r>
      <w:r>
        <w:rPr>
          <w:rFonts w:eastAsiaTheme="minorEastAsia"/>
          <w:lang w:val="it-IT"/>
        </w:rPr>
        <w:t xml:space="preserve">ell’etilene </w:t>
      </w:r>
      <w:r w:rsidR="0034534E">
        <w:rPr>
          <w:rFonts w:eastAsiaTheme="minorEastAsia"/>
          <w:lang w:val="it-IT"/>
        </w:rPr>
        <w:t xml:space="preserve">vi è un legame doppio tra i due atomi di carbonio (un legame </w:t>
      </w:r>
      <w:r w:rsidR="0034534E" w:rsidRPr="0034534E">
        <w:rPr>
          <w:rFonts w:ascii="Symbol" w:eastAsiaTheme="minorEastAsia" w:hAnsi="Symbol"/>
          <w:lang w:val="it-IT"/>
        </w:rPr>
        <w:t></w:t>
      </w:r>
      <w:r w:rsidR="0034534E">
        <w:rPr>
          <w:rFonts w:eastAsiaTheme="minorEastAsia"/>
          <w:lang w:val="it-IT"/>
        </w:rPr>
        <w:t xml:space="preserve"> e uno </w:t>
      </w:r>
      <w:r w:rsidR="0034534E" w:rsidRPr="0034534E">
        <w:rPr>
          <w:rFonts w:ascii="Symbol" w:eastAsiaTheme="minorEastAsia" w:hAnsi="Symbol"/>
          <w:lang w:val="it-IT"/>
        </w:rPr>
        <w:t></w:t>
      </w:r>
      <w:r w:rsidR="0034534E">
        <w:rPr>
          <w:rFonts w:eastAsiaTheme="minorEastAsia"/>
          <w:lang w:val="it-IT"/>
        </w:rPr>
        <w:t xml:space="preserve">) e </w:t>
      </w:r>
      <w:r>
        <w:rPr>
          <w:rFonts w:eastAsiaTheme="minorEastAsia"/>
          <w:lang w:val="it-IT"/>
        </w:rPr>
        <w:t>l’</w:t>
      </w:r>
      <w:r w:rsidR="0022466A">
        <w:rPr>
          <w:rFonts w:eastAsiaTheme="minorEastAsia"/>
          <w:lang w:val="it-IT"/>
        </w:rPr>
        <w:t>ordine</w:t>
      </w:r>
      <w:r>
        <w:rPr>
          <w:rFonts w:eastAsiaTheme="minorEastAsia"/>
          <w:lang w:val="it-IT"/>
        </w:rPr>
        <w:t xml:space="preserve"> di legame è pari a due</w:t>
      </w:r>
      <w:r w:rsidR="0034534E">
        <w:rPr>
          <w:rFonts w:eastAsiaTheme="minorEastAsia"/>
          <w:lang w:val="it-IT"/>
        </w:rPr>
        <w:t>, mentre nell’</w:t>
      </w:r>
      <w:r>
        <w:rPr>
          <w:rFonts w:eastAsiaTheme="minorEastAsia"/>
          <w:lang w:val="it-IT"/>
        </w:rPr>
        <w:t>acetilene</w:t>
      </w:r>
      <w:r w:rsidR="0034534E">
        <w:rPr>
          <w:rFonts w:eastAsiaTheme="minorEastAsia"/>
          <w:lang w:val="it-IT"/>
        </w:rPr>
        <w:t xml:space="preserve"> </w:t>
      </w:r>
      <w:r>
        <w:rPr>
          <w:rFonts w:eastAsiaTheme="minorEastAsia"/>
          <w:lang w:val="it-IT"/>
        </w:rPr>
        <w:t>l’ordine di legame è pari a tre</w:t>
      </w:r>
      <w:r w:rsidR="0034534E">
        <w:rPr>
          <w:rFonts w:eastAsiaTheme="minorEastAsia"/>
          <w:lang w:val="it-IT"/>
        </w:rPr>
        <w:t xml:space="preserve"> (un legame </w:t>
      </w:r>
      <w:r w:rsidR="0034534E" w:rsidRPr="0034534E">
        <w:rPr>
          <w:rFonts w:ascii="Symbol" w:eastAsiaTheme="minorEastAsia" w:hAnsi="Symbol"/>
          <w:lang w:val="it-IT"/>
        </w:rPr>
        <w:t></w:t>
      </w:r>
      <w:r w:rsidR="0034534E">
        <w:rPr>
          <w:rFonts w:eastAsiaTheme="minorEastAsia"/>
          <w:lang w:val="it-IT"/>
        </w:rPr>
        <w:t xml:space="preserve"> e due </w:t>
      </w:r>
      <w:r w:rsidR="0034534E" w:rsidRPr="0034534E">
        <w:rPr>
          <w:rFonts w:ascii="Symbol" w:eastAsiaTheme="minorEastAsia" w:hAnsi="Symbol"/>
          <w:lang w:val="it-IT"/>
        </w:rPr>
        <w:t></w:t>
      </w:r>
      <w:r w:rsidR="0034534E">
        <w:rPr>
          <w:rFonts w:eastAsiaTheme="minorEastAsia"/>
          <w:lang w:val="it-IT"/>
        </w:rPr>
        <w:t xml:space="preserve">). </w:t>
      </w:r>
      <w:r w:rsidR="00D27C7D">
        <w:rPr>
          <w:rFonts w:eastAsiaTheme="minorEastAsia"/>
          <w:lang w:val="it-IT"/>
        </w:rPr>
        <w:t xml:space="preserve">Si può </w:t>
      </w:r>
      <w:r w:rsidR="0034534E">
        <w:rPr>
          <w:rFonts w:eastAsiaTheme="minorEastAsia"/>
          <w:lang w:val="it-IT"/>
        </w:rPr>
        <w:t>osservare</w:t>
      </w:r>
      <w:r w:rsidR="00136DAC">
        <w:rPr>
          <w:rFonts w:eastAsiaTheme="minorEastAsia"/>
          <w:lang w:val="it-IT"/>
        </w:rPr>
        <w:t xml:space="preserve"> dalla </w:t>
      </w:r>
      <w:r w:rsidR="00136DAC">
        <w:rPr>
          <w:rFonts w:eastAsiaTheme="minorEastAsia"/>
          <w:lang w:val="it-IT"/>
        </w:rPr>
        <w:fldChar w:fldCharType="begin"/>
      </w:r>
      <w:r w:rsidR="00136DAC">
        <w:rPr>
          <w:rFonts w:eastAsiaTheme="minorEastAsia"/>
          <w:lang w:val="it-IT"/>
        </w:rPr>
        <w:instrText xml:space="preserve"> REF _Ref170308605 \h </w:instrText>
      </w:r>
      <w:r w:rsidR="00136DAC">
        <w:rPr>
          <w:rFonts w:eastAsiaTheme="minorEastAsia"/>
          <w:lang w:val="it-IT"/>
        </w:rPr>
      </w:r>
      <w:r w:rsidR="00136DAC">
        <w:rPr>
          <w:rFonts w:eastAsiaTheme="minorEastAsia"/>
          <w:lang w:val="it-IT"/>
        </w:rPr>
        <w:fldChar w:fldCharType="separate"/>
      </w:r>
      <w:r w:rsidR="004E74FE" w:rsidRPr="004E74FE">
        <w:rPr>
          <w:lang w:val="it-IT"/>
        </w:rPr>
        <w:t xml:space="preserve">Tabella </w:t>
      </w:r>
      <w:r w:rsidR="004E74FE" w:rsidRPr="004E74FE">
        <w:rPr>
          <w:noProof/>
          <w:lang w:val="it-IT"/>
        </w:rPr>
        <w:t>5</w:t>
      </w:r>
      <w:r w:rsidR="004E74FE" w:rsidRPr="004E74FE">
        <w:rPr>
          <w:lang w:val="it-IT"/>
        </w:rPr>
        <w:noBreakHyphen/>
      </w:r>
      <w:r w:rsidR="004E74FE" w:rsidRPr="004E74FE">
        <w:rPr>
          <w:noProof/>
          <w:lang w:val="it-IT"/>
        </w:rPr>
        <w:t>1</w:t>
      </w:r>
      <w:r w:rsidR="00136DAC">
        <w:rPr>
          <w:rFonts w:eastAsiaTheme="minorEastAsia"/>
          <w:lang w:val="it-IT"/>
        </w:rPr>
        <w:fldChar w:fldCharType="end"/>
      </w:r>
      <w:r w:rsidR="00D27C7D">
        <w:rPr>
          <w:rFonts w:eastAsiaTheme="minorEastAsia"/>
          <w:lang w:val="it-IT"/>
        </w:rPr>
        <w:t>, che all’aumentare dell’ordine di legame aument</w:t>
      </w:r>
      <w:r w:rsidR="00136DAC">
        <w:rPr>
          <w:rFonts w:eastAsiaTheme="minorEastAsia"/>
          <w:lang w:val="it-IT"/>
        </w:rPr>
        <w:t>a</w:t>
      </w:r>
      <w:r w:rsidR="00D27C7D">
        <w:rPr>
          <w:rFonts w:eastAsiaTheme="minorEastAsia"/>
          <w:lang w:val="it-IT"/>
        </w:rPr>
        <w:t xml:space="preserve"> l’energia di </w:t>
      </w:r>
      <w:r w:rsidR="0034534E">
        <w:rPr>
          <w:rFonts w:eastAsiaTheme="minorEastAsia"/>
          <w:lang w:val="it-IT"/>
        </w:rPr>
        <w:t>dissociazione tra i due atomi di carbonio e diminuisc</w:t>
      </w:r>
      <w:r w:rsidR="00136DAC">
        <w:rPr>
          <w:rFonts w:eastAsiaTheme="minorEastAsia"/>
          <w:lang w:val="it-IT"/>
        </w:rPr>
        <w:t>e</w:t>
      </w:r>
      <w:r w:rsidR="0034534E">
        <w:rPr>
          <w:rFonts w:eastAsiaTheme="minorEastAsia"/>
          <w:lang w:val="it-IT"/>
        </w:rPr>
        <w:t xml:space="preserve"> parallelamente la lunghezza di legame</w:t>
      </w:r>
      <w:r w:rsidR="00136DAC">
        <w:rPr>
          <w:rFonts w:eastAsiaTheme="minorEastAsia"/>
          <w:lang w:val="it-IT"/>
        </w:rPr>
        <w:t xml:space="preserve">, </w:t>
      </w:r>
      <w:r w:rsidR="00D27C7D">
        <w:rPr>
          <w:rFonts w:eastAsiaTheme="minorEastAsia"/>
          <w:lang w:val="it-IT"/>
        </w:rPr>
        <w:t xml:space="preserve">come conseguenza di una interazione </w:t>
      </w:r>
      <w:r w:rsidR="00136DAC">
        <w:rPr>
          <w:rFonts w:eastAsiaTheme="minorEastAsia"/>
          <w:lang w:val="it-IT"/>
        </w:rPr>
        <w:t xml:space="preserve">via via </w:t>
      </w:r>
      <w:r w:rsidR="00D27C7D">
        <w:rPr>
          <w:rFonts w:eastAsiaTheme="minorEastAsia"/>
          <w:lang w:val="it-IT"/>
        </w:rPr>
        <w:t>più forte.</w:t>
      </w:r>
      <w:r w:rsidR="00136DAC">
        <w:rPr>
          <w:rFonts w:eastAsiaTheme="minorEastAsia"/>
          <w:lang w:val="it-IT"/>
        </w:rPr>
        <w:t xml:space="preserve"> L’andamento appena descritto nel caso specifico di due atomi di carbonio è valido per qualsiasi coppia di atomi legati. </w:t>
      </w:r>
      <w:r w:rsidR="00C53094">
        <w:rPr>
          <w:rFonts w:eastAsiaTheme="minorEastAsia"/>
          <w:lang w:val="it-IT"/>
        </w:rPr>
        <w:t xml:space="preserve">È bene sottolineare che l’energia necessaria a rompere un legame doppio non è esattamente il doppio di quella necessaria a rompere un legame semplice, ma un po’ meno, così come quella per rompere un legame triplo non è esattamente il triplo, ma un po’ meno. In generale questo è dovuto alla differente efficacia della interazione di tipo </w:t>
      </w:r>
      <w:r w:rsidR="00C53094" w:rsidRPr="00C53094">
        <w:rPr>
          <w:rFonts w:ascii="Symbol" w:eastAsiaTheme="minorEastAsia" w:hAnsi="Symbol"/>
          <w:lang w:val="it-IT"/>
        </w:rPr>
        <w:t></w:t>
      </w:r>
      <w:r w:rsidR="00C53094">
        <w:rPr>
          <w:rFonts w:eastAsiaTheme="minorEastAsia"/>
          <w:lang w:val="it-IT"/>
        </w:rPr>
        <w:t xml:space="preserve"> (sovrapposizione frontale) rispetto a quella </w:t>
      </w:r>
      <w:r w:rsidR="00C53094" w:rsidRPr="00C53094">
        <w:rPr>
          <w:rFonts w:ascii="Symbol" w:eastAsiaTheme="minorEastAsia" w:hAnsi="Symbol"/>
          <w:lang w:val="it-IT"/>
        </w:rPr>
        <w:t></w:t>
      </w:r>
      <w:r w:rsidR="00C53094">
        <w:rPr>
          <w:rFonts w:eastAsiaTheme="minorEastAsia"/>
          <w:lang w:val="it-IT"/>
        </w:rPr>
        <w:t xml:space="preserve"> (sovrapposizione laterale)  </w:t>
      </w:r>
    </w:p>
    <w:p w14:paraId="417F55EF" w14:textId="77777777" w:rsidR="00285397" w:rsidRPr="00FD689A" w:rsidRDefault="00285397" w:rsidP="00285397">
      <w:pPr>
        <w:pStyle w:val="Titolo3"/>
        <w:rPr>
          <w:rFonts w:eastAsiaTheme="minorEastAsia"/>
          <w:lang w:val="it-IT"/>
        </w:rPr>
      </w:pPr>
      <w:bookmarkStart w:id="40" w:name="_Ref171606977"/>
      <w:bookmarkStart w:id="41" w:name="_Toc198635596"/>
      <w:r w:rsidRPr="00FD689A">
        <w:rPr>
          <w:rFonts w:eastAsiaTheme="minorEastAsia"/>
          <w:lang w:val="it-IT"/>
        </w:rPr>
        <w:t>Ibridi di risonanza</w:t>
      </w:r>
      <w:bookmarkEnd w:id="40"/>
      <w:bookmarkEnd w:id="41"/>
    </w:p>
    <w:p w14:paraId="4D109913" w14:textId="7CA0ABCC" w:rsidR="00285397" w:rsidRPr="00C53094" w:rsidRDefault="00C90F9F" w:rsidP="00285397">
      <w:pPr>
        <w:rPr>
          <w:lang w:val="it-IT"/>
        </w:rPr>
      </w:pPr>
      <w:r>
        <w:rPr>
          <w:lang w:val="it-IT"/>
        </w:rPr>
        <w:t xml:space="preserve">Consideriamo </w:t>
      </w:r>
      <w:r w:rsidR="007A123F">
        <w:rPr>
          <w:lang w:val="it-IT"/>
        </w:rPr>
        <w:t xml:space="preserve">ancora </w:t>
      </w:r>
      <w:r>
        <w:rPr>
          <w:lang w:val="it-IT"/>
        </w:rPr>
        <w:t>lo ione carbonato. Le misure sperimentali ci indicano una geometria trigonale planare e tre legami C-O di medesima lunghezza</w:t>
      </w:r>
      <w:r w:rsidR="00C53094">
        <w:rPr>
          <w:lang w:val="it-IT"/>
        </w:rPr>
        <w:t xml:space="preserve"> e di medesima forza</w:t>
      </w:r>
      <w:r>
        <w:rPr>
          <w:lang w:val="it-IT"/>
        </w:rPr>
        <w:t xml:space="preserve">. Con quello che abbiamo detto fin qui, il modello VB spiega la geometria trigonale planare con lo strumento dell’ibridizzazione, ma </w:t>
      </w:r>
      <w:r>
        <w:rPr>
          <w:lang w:val="it-IT"/>
        </w:rPr>
        <w:lastRenderedPageBreak/>
        <w:t>riguardo le lunghezze di legame ci aspetteremmo di avere un legame C-O più corto degli altri due. Ricordiamo</w:t>
      </w:r>
      <w:r w:rsidR="007A123F">
        <w:rPr>
          <w:lang w:val="it-IT"/>
        </w:rPr>
        <w:t>, infatti,</w:t>
      </w:r>
      <w:r>
        <w:rPr>
          <w:lang w:val="it-IT"/>
        </w:rPr>
        <w:t xml:space="preserve"> che i tre orbitali ibridi sp</w:t>
      </w:r>
      <w:r w:rsidRPr="00C90F9F">
        <w:rPr>
          <w:vertAlign w:val="superscript"/>
          <w:lang w:val="it-IT"/>
        </w:rPr>
        <w:t>2</w:t>
      </w:r>
      <w:r>
        <w:rPr>
          <w:lang w:val="it-IT"/>
        </w:rPr>
        <w:t xml:space="preserve"> formano tre legami </w:t>
      </w:r>
      <w:r w:rsidRPr="00C90F9F">
        <w:rPr>
          <w:rFonts w:ascii="Symbol" w:hAnsi="Symbol"/>
          <w:lang w:val="it-IT"/>
        </w:rPr>
        <w:t></w:t>
      </w:r>
      <w:r>
        <w:rPr>
          <w:lang w:val="it-IT"/>
        </w:rPr>
        <w:t xml:space="preserve"> con gli </w:t>
      </w:r>
      <w:r w:rsidR="005A2F07">
        <w:rPr>
          <w:lang w:val="it-IT"/>
        </w:rPr>
        <w:t xml:space="preserve">orbitali p degli </w:t>
      </w:r>
      <w:r>
        <w:rPr>
          <w:lang w:val="it-IT"/>
        </w:rPr>
        <w:t xml:space="preserve">ossigeni e che si forma un legame </w:t>
      </w:r>
      <w:r w:rsidRPr="00C90F9F">
        <w:rPr>
          <w:rFonts w:ascii="Symbol" w:hAnsi="Symbol"/>
          <w:lang w:val="it-IT"/>
        </w:rPr>
        <w:t></w:t>
      </w:r>
      <w:r>
        <w:rPr>
          <w:lang w:val="it-IT"/>
        </w:rPr>
        <w:t xml:space="preserve"> tra i due orbitali p semivuoti rimasti sul carbonio e su</w:t>
      </w:r>
      <w:r w:rsidR="005A2F07">
        <w:rPr>
          <w:lang w:val="it-IT"/>
        </w:rPr>
        <w:t xml:space="preserve"> uno degli </w:t>
      </w:r>
      <w:r>
        <w:rPr>
          <w:lang w:val="it-IT"/>
        </w:rPr>
        <w:t>ossigen</w:t>
      </w:r>
      <w:r w:rsidR="005A2F07">
        <w:rPr>
          <w:lang w:val="it-IT"/>
        </w:rPr>
        <w:t>i</w:t>
      </w:r>
      <w:r>
        <w:rPr>
          <w:lang w:val="it-IT"/>
        </w:rPr>
        <w:t>. Visto che su un legame C</w:t>
      </w:r>
      <w:r w:rsidR="007A123F">
        <w:rPr>
          <w:rFonts w:ascii="Arial" w:hAnsi="Arial" w:cs="Arial"/>
          <w:lang w:val="it-IT"/>
        </w:rPr>
        <w:t>‒</w:t>
      </w:r>
      <w:r>
        <w:rPr>
          <w:lang w:val="it-IT"/>
        </w:rPr>
        <w:t xml:space="preserve">O vi è un legame doppio e sugli </w:t>
      </w:r>
      <w:r w:rsidR="005A2F07">
        <w:rPr>
          <w:lang w:val="it-IT"/>
        </w:rPr>
        <w:t>altri due un legame semplice, le</w:t>
      </w:r>
      <w:r>
        <w:rPr>
          <w:lang w:val="it-IT"/>
        </w:rPr>
        <w:t xml:space="preserve"> lunghezz</w:t>
      </w:r>
      <w:r w:rsidR="005A2F07">
        <w:rPr>
          <w:lang w:val="it-IT"/>
        </w:rPr>
        <w:t>e</w:t>
      </w:r>
      <w:r>
        <w:rPr>
          <w:lang w:val="it-IT"/>
        </w:rPr>
        <w:t xml:space="preserve"> di legame </w:t>
      </w:r>
      <w:r w:rsidR="005A2F07">
        <w:rPr>
          <w:lang w:val="it-IT"/>
        </w:rPr>
        <w:t>C-O non dovrebbero essere tutte uguali.</w:t>
      </w:r>
      <w:r>
        <w:rPr>
          <w:lang w:val="it-IT"/>
        </w:rPr>
        <w:t xml:space="preserve"> </w:t>
      </w:r>
      <w:r w:rsidR="005A2F07">
        <w:rPr>
          <w:lang w:val="it-IT"/>
        </w:rPr>
        <w:t xml:space="preserve">Il modello VB introduce un nuovo strumento per spiegare questa apparente incongruenza. Vediamo di cosa si tratta. </w:t>
      </w:r>
      <w:r w:rsidR="00285397">
        <w:rPr>
          <w:lang w:val="it-IT"/>
        </w:rPr>
        <w:t xml:space="preserve">La combinazione tra diverse configurazioni elettroniche che descrivono un legame tra due atomi ci ha portato a definire il concetto di risonanza tra contributi covalenti e ionici e l’energia ad essa associata (ER). </w:t>
      </w:r>
      <w:r w:rsidR="005A2F07">
        <w:rPr>
          <w:lang w:val="it-IT"/>
        </w:rPr>
        <w:t xml:space="preserve">Ricordiamo che il CSB </w:t>
      </w:r>
      <w:r w:rsidR="004110D6">
        <w:rPr>
          <w:lang w:val="it-IT"/>
        </w:rPr>
        <w:t xml:space="preserve">è definito proprio </w:t>
      </w:r>
      <w:r w:rsidR="00C53094">
        <w:rPr>
          <w:lang w:val="it-IT"/>
        </w:rPr>
        <w:t>attraverso</w:t>
      </w:r>
      <w:r w:rsidR="004110D6">
        <w:rPr>
          <w:lang w:val="it-IT"/>
        </w:rPr>
        <w:t xml:space="preserve"> il contributo ER. </w:t>
      </w:r>
      <w:r w:rsidR="007A123F">
        <w:rPr>
          <w:lang w:val="it-IT"/>
        </w:rPr>
        <w:t>Alla stessa maniera con cui</w:t>
      </w:r>
      <w:r w:rsidR="004110D6">
        <w:rPr>
          <w:lang w:val="it-IT"/>
        </w:rPr>
        <w:t xml:space="preserve"> </w:t>
      </w:r>
      <w:r w:rsidR="00C53094">
        <w:rPr>
          <w:lang w:val="it-IT"/>
        </w:rPr>
        <w:t xml:space="preserve">è possibile </w:t>
      </w:r>
      <w:r w:rsidR="004110D6">
        <w:rPr>
          <w:lang w:val="it-IT"/>
        </w:rPr>
        <w:t>mescola</w:t>
      </w:r>
      <w:r w:rsidR="00C53094">
        <w:rPr>
          <w:lang w:val="it-IT"/>
        </w:rPr>
        <w:t>re</w:t>
      </w:r>
      <w:r w:rsidR="004110D6">
        <w:rPr>
          <w:lang w:val="it-IT"/>
        </w:rPr>
        <w:t xml:space="preserve"> le configurazioni elettroniche </w:t>
      </w:r>
      <w:r w:rsidR="00C53094">
        <w:rPr>
          <w:lang w:val="it-IT"/>
        </w:rPr>
        <w:t>di</w:t>
      </w:r>
      <w:r w:rsidR="004110D6">
        <w:rPr>
          <w:lang w:val="it-IT"/>
        </w:rPr>
        <w:t xml:space="preserve"> un singolo legame, è possibile </w:t>
      </w:r>
      <w:r w:rsidR="007A123F">
        <w:rPr>
          <w:lang w:val="it-IT"/>
        </w:rPr>
        <w:t xml:space="preserve">anche </w:t>
      </w:r>
      <w:r w:rsidR="004110D6">
        <w:rPr>
          <w:lang w:val="it-IT"/>
        </w:rPr>
        <w:t xml:space="preserve">mescolare </w:t>
      </w:r>
      <w:r w:rsidR="00C53094">
        <w:rPr>
          <w:lang w:val="it-IT"/>
        </w:rPr>
        <w:t xml:space="preserve">tutte </w:t>
      </w:r>
      <w:r w:rsidR="00285397">
        <w:rPr>
          <w:lang w:val="it-IT"/>
        </w:rPr>
        <w:t>l</w:t>
      </w:r>
      <w:r w:rsidR="004110D6">
        <w:rPr>
          <w:lang w:val="it-IT"/>
        </w:rPr>
        <w:t>e</w:t>
      </w:r>
      <w:r w:rsidR="00285397">
        <w:rPr>
          <w:lang w:val="it-IT"/>
        </w:rPr>
        <w:t xml:space="preserve"> </w:t>
      </w:r>
      <w:r w:rsidR="00C53094">
        <w:rPr>
          <w:lang w:val="it-IT"/>
        </w:rPr>
        <w:t xml:space="preserve">possibili </w:t>
      </w:r>
      <w:r w:rsidR="00285397">
        <w:rPr>
          <w:lang w:val="it-IT"/>
        </w:rPr>
        <w:t>configurazioni elettroniche dell’intera molecola portando alla definizione dell’</w:t>
      </w:r>
      <w:r w:rsidR="00285397" w:rsidRPr="004110D6">
        <w:rPr>
          <w:i/>
          <w:lang w:val="it-IT"/>
        </w:rPr>
        <w:t>ibrido di risonanza</w:t>
      </w:r>
      <w:r w:rsidR="00285397">
        <w:rPr>
          <w:lang w:val="it-IT"/>
        </w:rPr>
        <w:t xml:space="preserve">. </w:t>
      </w:r>
      <w:r w:rsidR="00C53094">
        <w:rPr>
          <w:lang w:val="it-IT"/>
        </w:rPr>
        <w:t>Per ritrovare i valori corretti di lunghezza di legame e di forza di legame nello ione carbonato, basta immaginare che la sua configurazione elettronica sia un ibrido proveniente dal mescolamento di tre configurazioni definite dalla posizione del legame doppio</w:t>
      </w:r>
      <w:r w:rsidR="00285397">
        <w:rPr>
          <w:lang w:val="it-IT"/>
        </w:rPr>
        <w:t xml:space="preserve">. </w:t>
      </w:r>
      <w:r w:rsidR="00CD4F5C">
        <w:rPr>
          <w:lang w:val="it-IT"/>
        </w:rPr>
        <w:t xml:space="preserve">Essendo equivalenti, le tre configurazioni avranno la stessa energia, ma se le mescoliamo otteniamo una notevole stabilizzazione dovuta all’energia di risonanza (ER in </w:t>
      </w:r>
      <w:r w:rsidR="00285397">
        <w:rPr>
          <w:rFonts w:eastAsiaTheme="minorEastAsia"/>
          <w:lang w:val="it-IT"/>
        </w:rPr>
        <w:fldChar w:fldCharType="begin"/>
      </w:r>
      <w:r w:rsidR="00285397">
        <w:rPr>
          <w:rFonts w:eastAsiaTheme="minorEastAsia"/>
          <w:lang w:val="it-IT"/>
        </w:rPr>
        <w:instrText xml:space="preserve"> REF _Ref170394401 \h </w:instrText>
      </w:r>
      <w:r w:rsidR="00285397">
        <w:rPr>
          <w:rFonts w:eastAsiaTheme="minorEastAsia"/>
          <w:lang w:val="it-IT"/>
        </w:rPr>
      </w:r>
      <w:r w:rsidR="00285397">
        <w:rPr>
          <w:rFonts w:eastAsiaTheme="minorEastAsia"/>
          <w:lang w:val="it-IT"/>
        </w:rPr>
        <w:fldChar w:fldCharType="separate"/>
      </w:r>
      <w:r w:rsidR="004E74FE" w:rsidRPr="00354BFA">
        <w:rPr>
          <w:lang w:val="it-IT"/>
        </w:rPr>
        <w:t xml:space="preserve">Figure </w:t>
      </w:r>
      <w:r w:rsidR="004E74FE">
        <w:rPr>
          <w:noProof/>
          <w:lang w:val="it-IT"/>
        </w:rPr>
        <w:t>5</w:t>
      </w:r>
      <w:r w:rsidR="004E74FE">
        <w:rPr>
          <w:lang w:val="it-IT"/>
        </w:rPr>
        <w:noBreakHyphen/>
      </w:r>
      <w:r w:rsidR="004E74FE">
        <w:rPr>
          <w:noProof/>
          <w:lang w:val="it-IT"/>
        </w:rPr>
        <w:t>25</w:t>
      </w:r>
      <w:r w:rsidR="00285397">
        <w:rPr>
          <w:rFonts w:eastAsiaTheme="minorEastAsia"/>
          <w:lang w:val="it-IT"/>
        </w:rPr>
        <w:fldChar w:fldCharType="end"/>
      </w:r>
      <w:r w:rsidR="00285397">
        <w:rPr>
          <w:rFonts w:eastAsiaTheme="minorEastAsia"/>
          <w:lang w:val="it-IT"/>
        </w:rPr>
        <w:t>).</w:t>
      </w:r>
    </w:p>
    <w:p w14:paraId="10CD5349" w14:textId="77777777" w:rsidR="00285397" w:rsidRDefault="00285397" w:rsidP="00285397">
      <w:pPr>
        <w:jc w:val="center"/>
        <w:rPr>
          <w:lang w:val="it-IT"/>
        </w:rPr>
      </w:pPr>
      <w:r>
        <w:rPr>
          <w:noProof/>
        </w:rPr>
        <w:drawing>
          <wp:inline distT="0" distB="0" distL="0" distR="0" wp14:anchorId="525B0196" wp14:editId="0858B827">
            <wp:extent cx="3242366" cy="2990850"/>
            <wp:effectExtent l="0" t="0" r="0" b="0"/>
            <wp:docPr id="7" name="Immagin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risonanza ione carbonato lewis e VB.tif"/>
                    <pic:cNvPicPr/>
                  </pic:nvPicPr>
                  <pic:blipFill rotWithShape="1">
                    <a:blip r:embed="rId40" cstate="print">
                      <a:extLst>
                        <a:ext uri="{28A0092B-C50C-407E-A947-70E740481C1C}">
                          <a14:useLocalDpi xmlns:a14="http://schemas.microsoft.com/office/drawing/2010/main" val="0"/>
                        </a:ext>
                      </a:extLst>
                    </a:blip>
                    <a:srcRect l="3309" t="7192" r="7491" b="10847"/>
                    <a:stretch/>
                  </pic:blipFill>
                  <pic:spPr bwMode="auto">
                    <a:xfrm>
                      <a:off x="0" y="0"/>
                      <a:ext cx="3258529" cy="3005759"/>
                    </a:xfrm>
                    <a:prstGeom prst="rect">
                      <a:avLst/>
                    </a:prstGeom>
                    <a:ln>
                      <a:noFill/>
                    </a:ln>
                    <a:extLst>
                      <a:ext uri="{53640926-AAD7-44D8-BBD7-CCE9431645EC}">
                        <a14:shadowObscured xmlns:a14="http://schemas.microsoft.com/office/drawing/2010/main"/>
                      </a:ext>
                    </a:extLst>
                  </pic:spPr>
                </pic:pic>
              </a:graphicData>
            </a:graphic>
          </wp:inline>
        </w:drawing>
      </w:r>
    </w:p>
    <w:p w14:paraId="3000C1C8" w14:textId="21A60CE9" w:rsidR="00285397" w:rsidRPr="00354BFA" w:rsidRDefault="00285397" w:rsidP="00285397">
      <w:pPr>
        <w:pStyle w:val="Didascalia"/>
        <w:rPr>
          <w:lang w:val="it-IT"/>
        </w:rPr>
      </w:pPr>
      <w:bookmarkStart w:id="42" w:name="_Ref170394401"/>
      <w:r w:rsidRPr="00354BFA">
        <w:rPr>
          <w:lang w:val="it-IT"/>
        </w:rPr>
        <w:t xml:space="preserve">Figure </w:t>
      </w:r>
      <w:r w:rsidR="00A11395">
        <w:rPr>
          <w:lang w:val="it-IT"/>
        </w:rPr>
        <w:fldChar w:fldCharType="begin"/>
      </w:r>
      <w:r w:rsidR="00A11395">
        <w:rPr>
          <w:lang w:val="it-IT"/>
        </w:rPr>
        <w:instrText xml:space="preserve"> STYLEREF 1 \s </w:instrText>
      </w:r>
      <w:r w:rsidR="00A11395">
        <w:rPr>
          <w:lang w:val="it-IT"/>
        </w:rPr>
        <w:fldChar w:fldCharType="separate"/>
      </w:r>
      <w:r w:rsidR="004E74FE">
        <w:rPr>
          <w:noProof/>
          <w:lang w:val="it-IT"/>
        </w:rPr>
        <w:t>5</w:t>
      </w:r>
      <w:r w:rsidR="00A11395">
        <w:rPr>
          <w:lang w:val="it-IT"/>
        </w:rPr>
        <w:fldChar w:fldCharType="end"/>
      </w:r>
      <w:r w:rsidR="00A11395">
        <w:rPr>
          <w:lang w:val="it-IT"/>
        </w:rPr>
        <w:noBreakHyphen/>
      </w:r>
      <w:r w:rsidR="00A11395">
        <w:rPr>
          <w:lang w:val="it-IT"/>
        </w:rPr>
        <w:fldChar w:fldCharType="begin"/>
      </w:r>
      <w:r w:rsidR="00A11395">
        <w:rPr>
          <w:lang w:val="it-IT"/>
        </w:rPr>
        <w:instrText xml:space="preserve"> SEQ Figure \* ARABIC \s 1 </w:instrText>
      </w:r>
      <w:r w:rsidR="00A11395">
        <w:rPr>
          <w:lang w:val="it-IT"/>
        </w:rPr>
        <w:fldChar w:fldCharType="separate"/>
      </w:r>
      <w:r w:rsidR="004E74FE">
        <w:rPr>
          <w:noProof/>
          <w:lang w:val="it-IT"/>
        </w:rPr>
        <w:t>25</w:t>
      </w:r>
      <w:r w:rsidR="00A11395">
        <w:rPr>
          <w:lang w:val="it-IT"/>
        </w:rPr>
        <w:fldChar w:fldCharType="end"/>
      </w:r>
      <w:bookmarkEnd w:id="42"/>
      <w:r w:rsidRPr="00354BFA">
        <w:rPr>
          <w:lang w:val="it-IT"/>
        </w:rPr>
        <w:t>. strutture limite per l</w:t>
      </w:r>
      <w:r>
        <w:rPr>
          <w:lang w:val="it-IT"/>
        </w:rPr>
        <w:t>o ione carbonato. Le frecce con le punte da ambo i lati collegano strutture in risonanza tra loro. Tutte le strutture mostrate sono equivalenti e la distribuzione elettronica dei legami complessiva sarà intermedia tra le tre strutture. Si dice che le tre strutture limite concorrano all’ibrido di risonanza. L’energia di ulteriore stabilizzazione che deriva dalla combinazione delle tre funzioni d’onda che descrivono le configurazioni elettroniche delle strutture in cui il doppio legame è localizzato si chiama energia di risonanza (ER).</w:t>
      </w:r>
    </w:p>
    <w:p w14:paraId="2816DA38" w14:textId="3E7AF96A" w:rsidR="00285397" w:rsidRDefault="004110D6" w:rsidP="00285397">
      <w:pPr>
        <w:rPr>
          <w:lang w:val="it-IT"/>
        </w:rPr>
      </w:pPr>
      <w:r>
        <w:rPr>
          <w:lang w:val="it-IT"/>
        </w:rPr>
        <w:lastRenderedPageBreak/>
        <w:t xml:space="preserve">Da questa descrizione emerge che tutti i legami C-O saranno uguali e avranno una lunghezza ed una energia intermedia tra un legame singolo e uno doppio. Per essere più precisi, </w:t>
      </w:r>
      <w:r w:rsidR="00CD4F5C">
        <w:rPr>
          <w:lang w:val="it-IT"/>
        </w:rPr>
        <w:t xml:space="preserve">l’ordine di legame può essere calcolato come media ponderata di tutti i contributi e nel caso dello ione carbonato </w:t>
      </w:r>
      <w:r w:rsidR="00285397">
        <w:rPr>
          <w:lang w:val="it-IT"/>
        </w:rPr>
        <w:t>ciascun legame</w:t>
      </w:r>
      <w:r>
        <w:rPr>
          <w:lang w:val="it-IT"/>
        </w:rPr>
        <w:t xml:space="preserve"> C-O</w:t>
      </w:r>
      <w:r w:rsidR="00285397">
        <w:rPr>
          <w:lang w:val="it-IT"/>
        </w:rPr>
        <w:t xml:space="preserve"> è per due terzi singolo e per un terzo doppio </w:t>
      </w:r>
      <w:r w:rsidR="00CD4F5C">
        <w:rPr>
          <w:lang w:val="it-IT"/>
        </w:rPr>
        <w:t>conducendo</w:t>
      </w:r>
      <w:r w:rsidR="00285397">
        <w:rPr>
          <w:lang w:val="it-IT"/>
        </w:rPr>
        <w:t xml:space="preserve"> ad un ordine di legame pari a 1.32.</w:t>
      </w:r>
      <w:r w:rsidR="00EC59CA">
        <w:rPr>
          <w:lang w:val="it-IT"/>
        </w:rPr>
        <w:t xml:space="preserve"> Volendo descrivere la distribuzione elettronica di legame potremmo dire che il legame </w:t>
      </w:r>
      <w:r w:rsidR="00EC59CA" w:rsidRPr="00EC59CA">
        <w:rPr>
          <w:rFonts w:ascii="Symbol" w:hAnsi="Symbol"/>
          <w:lang w:val="it-IT"/>
        </w:rPr>
        <w:t></w:t>
      </w:r>
      <w:r w:rsidR="00EC59CA">
        <w:rPr>
          <w:lang w:val="it-IT"/>
        </w:rPr>
        <w:t xml:space="preserve"> non è localizzato su un unico legame C-O, ma è </w:t>
      </w:r>
      <w:r w:rsidR="00EC59CA" w:rsidRPr="00EC59CA">
        <w:rPr>
          <w:i/>
          <w:lang w:val="it-IT"/>
        </w:rPr>
        <w:t>delocalizzato</w:t>
      </w:r>
      <w:r w:rsidR="00EC59CA">
        <w:rPr>
          <w:lang w:val="it-IT"/>
        </w:rPr>
        <w:t xml:space="preserve"> su tutti e tre i legami C-O. </w:t>
      </w:r>
    </w:p>
    <w:p w14:paraId="02DF4A16" w14:textId="0161EFF7" w:rsidR="00B14224" w:rsidRDefault="00EC59CA" w:rsidP="00B14224">
      <w:pPr>
        <w:rPr>
          <w:lang w:val="it-IT"/>
        </w:rPr>
      </w:pPr>
      <w:r>
        <w:rPr>
          <w:lang w:val="it-IT"/>
        </w:rPr>
        <w:t xml:space="preserve">Può capitare che </w:t>
      </w:r>
      <w:r w:rsidR="00285397">
        <w:rPr>
          <w:lang w:val="it-IT"/>
        </w:rPr>
        <w:t>le strutture in risonanza non s</w:t>
      </w:r>
      <w:r>
        <w:rPr>
          <w:lang w:val="it-IT"/>
        </w:rPr>
        <w:t>iano</w:t>
      </w:r>
      <w:r w:rsidR="00285397">
        <w:rPr>
          <w:lang w:val="it-IT"/>
        </w:rPr>
        <w:t xml:space="preserve"> </w:t>
      </w:r>
      <w:r w:rsidR="00CD4F5C">
        <w:rPr>
          <w:lang w:val="it-IT"/>
        </w:rPr>
        <w:t xml:space="preserve">tutte </w:t>
      </w:r>
      <w:r w:rsidR="00285397">
        <w:rPr>
          <w:lang w:val="it-IT"/>
        </w:rPr>
        <w:t>equivalenti</w:t>
      </w:r>
      <w:r w:rsidR="00CD4F5C">
        <w:rPr>
          <w:lang w:val="it-IT"/>
        </w:rPr>
        <w:t xml:space="preserve"> come </w:t>
      </w:r>
      <w:r w:rsidR="004E74FE">
        <w:rPr>
          <w:lang w:val="it-IT"/>
        </w:rPr>
        <w:t xml:space="preserve">abbiamo visto per </w:t>
      </w:r>
      <w:r w:rsidR="00CD4F5C">
        <w:rPr>
          <w:lang w:val="it-IT"/>
        </w:rPr>
        <w:t>lo ione carbonato</w:t>
      </w:r>
      <w:r>
        <w:rPr>
          <w:lang w:val="it-IT"/>
        </w:rPr>
        <w:t xml:space="preserve">. In questi casi </w:t>
      </w:r>
      <w:r w:rsidR="00285397">
        <w:rPr>
          <w:lang w:val="it-IT"/>
        </w:rPr>
        <w:t xml:space="preserve">ne esisterà una più rappresentativa delle altre sia in termini di energia di formazione della molecola che in termini di distribuzione elettronica. </w:t>
      </w:r>
      <w:r w:rsidR="006B5342">
        <w:rPr>
          <w:lang w:val="it-IT"/>
        </w:rPr>
        <w:t>Nel caso del</w:t>
      </w:r>
      <w:r w:rsidR="00285397">
        <w:rPr>
          <w:lang w:val="it-IT"/>
        </w:rPr>
        <w:t xml:space="preserve"> protossido di azoto</w:t>
      </w:r>
      <w:r w:rsidR="00F05A65">
        <w:rPr>
          <w:lang w:val="it-IT"/>
        </w:rPr>
        <w:t xml:space="preserve"> (</w:t>
      </w:r>
      <w:r w:rsidR="00285397">
        <w:rPr>
          <w:lang w:val="it-IT"/>
        </w:rPr>
        <w:t>N</w:t>
      </w:r>
      <w:r w:rsidR="00285397" w:rsidRPr="00C40F0E">
        <w:rPr>
          <w:vertAlign w:val="subscript"/>
          <w:lang w:val="it-IT"/>
        </w:rPr>
        <w:t>2</w:t>
      </w:r>
      <w:r w:rsidR="00F05A65">
        <w:rPr>
          <w:lang w:val="it-IT"/>
        </w:rPr>
        <w:t>O),</w:t>
      </w:r>
      <w:r w:rsidR="006B5342">
        <w:rPr>
          <w:lang w:val="it-IT"/>
        </w:rPr>
        <w:t xml:space="preserve"> </w:t>
      </w:r>
      <w:r w:rsidR="00F05A65">
        <w:rPr>
          <w:lang w:val="it-IT"/>
        </w:rPr>
        <w:t xml:space="preserve">ad esempio, </w:t>
      </w:r>
      <w:r w:rsidR="006B5342">
        <w:rPr>
          <w:lang w:val="it-IT"/>
        </w:rPr>
        <w:t>si otten</w:t>
      </w:r>
      <w:r w:rsidR="00CD4F5C">
        <w:rPr>
          <w:lang w:val="it-IT"/>
        </w:rPr>
        <w:t>gono</w:t>
      </w:r>
      <w:r w:rsidR="00371620">
        <w:rPr>
          <w:lang w:val="it-IT"/>
        </w:rPr>
        <w:t xml:space="preserve"> tre configurazioni di legame</w:t>
      </w:r>
      <w:r w:rsidR="00B14224">
        <w:rPr>
          <w:lang w:val="it-IT"/>
        </w:rPr>
        <w:t xml:space="preserve"> di cui una è più rappresentativa delle altre (in questo caso </w:t>
      </w:r>
      <w:r w:rsidR="00B14224" w:rsidRPr="00371620">
        <w:rPr>
          <w:rFonts w:ascii="Symbol" w:hAnsi="Symbol"/>
          <w:lang w:val="it-IT"/>
        </w:rPr>
        <w:t></w:t>
      </w:r>
      <w:r w:rsidR="00B14224" w:rsidRPr="00371620">
        <w:rPr>
          <w:vertAlign w:val="subscript"/>
          <w:lang w:val="it-IT"/>
        </w:rPr>
        <w:t>3</w:t>
      </w:r>
      <w:r w:rsidR="00B14224">
        <w:rPr>
          <w:lang w:val="it-IT"/>
        </w:rPr>
        <w:t>) sebbene le altre diano comunque un contributo nella determinazione della configurazione elettronica di legame. Così il legame N-N sarà leggermente più lungo e meno forte di un legame puramente triplo a causa della risonanza con le altre due strutture e, parimenti, il legame N-O sarà più forte e più corto di un legame puramente singolo (</w:t>
      </w:r>
      <w:r w:rsidR="00B14224">
        <w:rPr>
          <w:lang w:val="it-IT"/>
        </w:rPr>
        <w:fldChar w:fldCharType="begin"/>
      </w:r>
      <w:r w:rsidR="00B14224">
        <w:rPr>
          <w:lang w:val="it-IT"/>
        </w:rPr>
        <w:instrText xml:space="preserve"> REF _Ref176184449 \h </w:instrText>
      </w:r>
      <w:r w:rsidR="00B14224">
        <w:rPr>
          <w:lang w:val="it-IT"/>
        </w:rPr>
      </w:r>
      <w:r w:rsidR="00B14224">
        <w:rPr>
          <w:lang w:val="it-IT"/>
        </w:rPr>
        <w:fldChar w:fldCharType="separate"/>
      </w:r>
      <w:r w:rsidR="004E74FE" w:rsidRPr="00BC5744">
        <w:rPr>
          <w:lang w:val="it-IT"/>
        </w:rPr>
        <w:t xml:space="preserve">Figure </w:t>
      </w:r>
      <w:r w:rsidR="004E74FE">
        <w:rPr>
          <w:noProof/>
          <w:lang w:val="it-IT"/>
        </w:rPr>
        <w:t>5</w:t>
      </w:r>
      <w:r w:rsidR="004E74FE">
        <w:rPr>
          <w:lang w:val="it-IT"/>
        </w:rPr>
        <w:noBreakHyphen/>
      </w:r>
      <w:r w:rsidR="004E74FE">
        <w:rPr>
          <w:noProof/>
          <w:lang w:val="it-IT"/>
        </w:rPr>
        <w:t>26</w:t>
      </w:r>
      <w:r w:rsidR="00B14224">
        <w:rPr>
          <w:lang w:val="it-IT"/>
        </w:rPr>
        <w:fldChar w:fldCharType="end"/>
      </w:r>
      <w:r w:rsidR="00B14224">
        <w:rPr>
          <w:lang w:val="it-IT"/>
        </w:rPr>
        <w:t>).</w:t>
      </w:r>
    </w:p>
    <w:p w14:paraId="3E1BDEF0" w14:textId="4916B837" w:rsidR="00371620" w:rsidRDefault="00371620" w:rsidP="00285397">
      <w:pPr>
        <w:rPr>
          <w:lang w:val="it-IT"/>
        </w:rPr>
      </w:pPr>
    </w:p>
    <w:p w14:paraId="3EAB05F2" w14:textId="77777777" w:rsidR="00371620" w:rsidRDefault="00371620" w:rsidP="00371620">
      <w:r>
        <w:object w:dxaOrig="7042" w:dyaOrig="7138" w14:anchorId="4A29BFAC">
          <v:shape id="_x0000_i1029" type="#_x0000_t75" style="width:253.6pt;height:258.15pt" o:ole="" o:allowoverlap="f">
            <v:imagedata r:id="rId41" o:title=""/>
          </v:shape>
          <o:OLEObject Type="Embed" ProgID="ChemDraw.Document.6.0" ShapeID="_x0000_i1029" DrawAspect="Content" ObjectID="_1822725644" r:id="rId42"/>
        </w:object>
      </w:r>
    </w:p>
    <w:p w14:paraId="420FF44C" w14:textId="3138FF4D" w:rsidR="00371620" w:rsidRDefault="00371620" w:rsidP="00371620">
      <w:pPr>
        <w:pStyle w:val="Didascalia"/>
        <w:rPr>
          <w:lang w:val="it-IT"/>
        </w:rPr>
      </w:pPr>
      <w:bookmarkStart w:id="43" w:name="_Ref176184449"/>
      <w:r w:rsidRPr="00BC5744">
        <w:rPr>
          <w:lang w:val="it-IT"/>
        </w:rPr>
        <w:t xml:space="preserve">Figure </w:t>
      </w:r>
      <w:r w:rsidR="00A11395">
        <w:rPr>
          <w:lang w:val="it-IT"/>
        </w:rPr>
        <w:fldChar w:fldCharType="begin"/>
      </w:r>
      <w:r w:rsidR="00A11395">
        <w:rPr>
          <w:lang w:val="it-IT"/>
        </w:rPr>
        <w:instrText xml:space="preserve"> STYLEREF 1 \s </w:instrText>
      </w:r>
      <w:r w:rsidR="00A11395">
        <w:rPr>
          <w:lang w:val="it-IT"/>
        </w:rPr>
        <w:fldChar w:fldCharType="separate"/>
      </w:r>
      <w:r w:rsidR="004E74FE">
        <w:rPr>
          <w:noProof/>
          <w:lang w:val="it-IT"/>
        </w:rPr>
        <w:t>5</w:t>
      </w:r>
      <w:r w:rsidR="00A11395">
        <w:rPr>
          <w:lang w:val="it-IT"/>
        </w:rPr>
        <w:fldChar w:fldCharType="end"/>
      </w:r>
      <w:r w:rsidR="00A11395">
        <w:rPr>
          <w:lang w:val="it-IT"/>
        </w:rPr>
        <w:noBreakHyphen/>
      </w:r>
      <w:r w:rsidR="00A11395">
        <w:rPr>
          <w:lang w:val="it-IT"/>
        </w:rPr>
        <w:fldChar w:fldCharType="begin"/>
      </w:r>
      <w:r w:rsidR="00A11395">
        <w:rPr>
          <w:lang w:val="it-IT"/>
        </w:rPr>
        <w:instrText xml:space="preserve"> SEQ Figure \* ARABIC \s 1 </w:instrText>
      </w:r>
      <w:r w:rsidR="00A11395">
        <w:rPr>
          <w:lang w:val="it-IT"/>
        </w:rPr>
        <w:fldChar w:fldCharType="separate"/>
      </w:r>
      <w:r w:rsidR="004E74FE">
        <w:rPr>
          <w:noProof/>
          <w:lang w:val="it-IT"/>
        </w:rPr>
        <w:t>26</w:t>
      </w:r>
      <w:r w:rsidR="00A11395">
        <w:rPr>
          <w:lang w:val="it-IT"/>
        </w:rPr>
        <w:fldChar w:fldCharType="end"/>
      </w:r>
      <w:bookmarkEnd w:id="43"/>
      <w:r w:rsidRPr="00BC5744">
        <w:rPr>
          <w:lang w:val="it-IT"/>
        </w:rPr>
        <w:t>. diagramma di composizione delle funzioni d’onda delle tre struttu</w:t>
      </w:r>
      <w:r>
        <w:rPr>
          <w:lang w:val="it-IT"/>
        </w:rPr>
        <w:t>re limite del protossido di azoto. In questo caso l’energia di risonanza è piccola e gioca un ruolo minoritario sia nel determinare la reale distribuzione elettronica di legame sia nel determinare la reale energia di formazione della molecola</w:t>
      </w:r>
    </w:p>
    <w:p w14:paraId="455DA647" w14:textId="50765898" w:rsidR="00B14224" w:rsidRDefault="006B5342" w:rsidP="00B14224">
      <w:pPr>
        <w:rPr>
          <w:lang w:val="it-IT"/>
        </w:rPr>
      </w:pPr>
      <w:r>
        <w:rPr>
          <w:lang w:val="it-IT"/>
        </w:rPr>
        <w:lastRenderedPageBreak/>
        <w:t xml:space="preserve">Il modello VB permette l’identificazione della configurazione elettronica più rappresentativa, ma vedremo a breve che esistono dei </w:t>
      </w:r>
      <w:r w:rsidR="00CD4F5C">
        <w:rPr>
          <w:lang w:val="it-IT"/>
        </w:rPr>
        <w:t>modelli di legame</w:t>
      </w:r>
      <w:r>
        <w:rPr>
          <w:lang w:val="it-IT"/>
        </w:rPr>
        <w:t xml:space="preserve"> che ci permettono di prevedere la configurazione elettronica più rappresentativa dalla semplice analisi delle formule di struttura.</w:t>
      </w:r>
      <w:r w:rsidR="00B14224">
        <w:rPr>
          <w:lang w:val="it-IT"/>
        </w:rPr>
        <w:t xml:space="preserve"> </w:t>
      </w:r>
    </w:p>
    <w:p w14:paraId="5F266994" w14:textId="77777777" w:rsidR="006B5342" w:rsidRPr="001C0F82" w:rsidRDefault="006B5342" w:rsidP="006B5342">
      <w:pPr>
        <w:pStyle w:val="Titolo3"/>
        <w:rPr>
          <w:rFonts w:eastAsiaTheme="minorEastAsia"/>
          <w:lang w:val="it-IT"/>
        </w:rPr>
      </w:pPr>
      <w:bookmarkStart w:id="44" w:name="_Toc198635597"/>
      <w:r w:rsidRPr="001C0F82">
        <w:rPr>
          <w:rFonts w:eastAsiaTheme="minorEastAsia"/>
          <w:lang w:val="it-IT"/>
        </w:rPr>
        <w:t>Considerazioni conclusive</w:t>
      </w:r>
      <w:bookmarkEnd w:id="44"/>
    </w:p>
    <w:p w14:paraId="5FAD42B5" w14:textId="097F0B8A" w:rsidR="006B5342" w:rsidRDefault="006B5342" w:rsidP="006B5342">
      <w:pPr>
        <w:rPr>
          <w:rFonts w:eastAsiaTheme="minorEastAsia"/>
          <w:lang w:val="it-IT"/>
        </w:rPr>
      </w:pPr>
      <w:r>
        <w:rPr>
          <w:rFonts w:eastAsiaTheme="minorEastAsia"/>
          <w:lang w:val="it-IT"/>
        </w:rPr>
        <w:t>Visto che per comprendere la formazione dei legami nelle molecole, è necessario adottare la natura ondulatoria degli elettroni, possiamo concludere questa sezione con un esempio per meglio comprendere il funzionamento del modello VB e, in generale, di tutti i modelli di legame basati sulla meccanica quantistica. Immaginate che la configurazione elettronica finale di una molecola sia un dipinto pieno di sfumature di colore e immaginate che il pittore parta da una tavolozza base di colori. Inizia a mescolare il blu col giallo e ottiene un verde. Poi lo schiarisce con un po’ di bianco.  Le possibilità di mescolare sia i colori iniziali della tavolozza sia i colori derivati dalle loro combinazioni è pressoché infinita e permette di ottenere il dipinto con tutte le sue sfumature. Con regole di combinazione molto più limitate e semplici anche gli elettroni (o meglio gli orbitali atomici che li descrivono) si combinano. In questo caso la tavolozza base sarebbero gli orbitali atomici e invece di colori complessi avremo legami covalenti puri, polari o legami CSB, orbitali atomici puri o ibridizzati e, infine, intere configurazioni elettroniche molecolari che si combinano tra di loro per ottenere ibridi di risonanza (</w:t>
      </w:r>
      <w:r>
        <w:rPr>
          <w:rFonts w:eastAsiaTheme="minorEastAsia"/>
          <w:lang w:val="it-IT"/>
        </w:rPr>
        <w:fldChar w:fldCharType="begin"/>
      </w:r>
      <w:r>
        <w:rPr>
          <w:rFonts w:eastAsiaTheme="minorEastAsia"/>
          <w:lang w:val="it-IT"/>
        </w:rPr>
        <w:instrText xml:space="preserve"> REF _Ref176185173 \h </w:instrText>
      </w:r>
      <w:r>
        <w:rPr>
          <w:rFonts w:eastAsiaTheme="minorEastAsia"/>
          <w:lang w:val="it-IT"/>
        </w:rPr>
      </w:r>
      <w:r>
        <w:rPr>
          <w:rFonts w:eastAsiaTheme="minorEastAsia"/>
          <w:lang w:val="it-IT"/>
        </w:rPr>
        <w:fldChar w:fldCharType="separate"/>
      </w:r>
      <w:r w:rsidR="004E74FE" w:rsidRPr="0058046B">
        <w:rPr>
          <w:lang w:val="it-IT"/>
        </w:rPr>
        <w:t xml:space="preserve">Figure </w:t>
      </w:r>
      <w:r w:rsidR="004E74FE">
        <w:rPr>
          <w:noProof/>
          <w:lang w:val="it-IT"/>
        </w:rPr>
        <w:t>5</w:t>
      </w:r>
      <w:r w:rsidR="004E74FE">
        <w:rPr>
          <w:lang w:val="it-IT"/>
        </w:rPr>
        <w:noBreakHyphen/>
      </w:r>
      <w:r w:rsidR="004E74FE">
        <w:rPr>
          <w:noProof/>
          <w:lang w:val="it-IT"/>
        </w:rPr>
        <w:t>27</w:t>
      </w:r>
      <w:r>
        <w:rPr>
          <w:rFonts w:eastAsiaTheme="minorEastAsia"/>
          <w:lang w:val="it-IT"/>
        </w:rPr>
        <w:fldChar w:fldCharType="end"/>
      </w:r>
      <w:r>
        <w:rPr>
          <w:rFonts w:eastAsiaTheme="minorEastAsia"/>
          <w:lang w:val="it-IT"/>
        </w:rPr>
        <w:t>).</w:t>
      </w:r>
    </w:p>
    <w:p w14:paraId="14E501D5" w14:textId="77777777" w:rsidR="006B5342" w:rsidRDefault="006B5342" w:rsidP="006B5342">
      <w:pPr>
        <w:rPr>
          <w:rFonts w:eastAsiaTheme="minorEastAsia"/>
          <w:lang w:val="it-IT"/>
        </w:rPr>
      </w:pPr>
      <w:r>
        <w:rPr>
          <w:rFonts w:eastAsiaTheme="minorEastAsia"/>
          <w:noProof/>
        </w:rPr>
        <w:lastRenderedPageBreak/>
        <w:drawing>
          <wp:inline distT="0" distB="0" distL="0" distR="0" wp14:anchorId="67331E7B" wp14:editId="2F253BB6">
            <wp:extent cx="3848100" cy="3941766"/>
            <wp:effectExtent l="0" t="0" r="0" b="1905"/>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risonanza unificante VB.tif"/>
                    <pic:cNvPicPr/>
                  </pic:nvPicPr>
                  <pic:blipFill>
                    <a:blip r:embed="rId43" cstate="print">
                      <a:extLst>
                        <a:ext uri="{28A0092B-C50C-407E-A947-70E740481C1C}">
                          <a14:useLocalDpi xmlns:a14="http://schemas.microsoft.com/office/drawing/2010/main" val="0"/>
                        </a:ext>
                      </a:extLst>
                    </a:blip>
                    <a:stretch>
                      <a:fillRect/>
                    </a:stretch>
                  </pic:blipFill>
                  <pic:spPr>
                    <a:xfrm>
                      <a:off x="0" y="0"/>
                      <a:ext cx="3849556" cy="3943258"/>
                    </a:xfrm>
                    <a:prstGeom prst="rect">
                      <a:avLst/>
                    </a:prstGeom>
                  </pic:spPr>
                </pic:pic>
              </a:graphicData>
            </a:graphic>
          </wp:inline>
        </w:drawing>
      </w:r>
    </w:p>
    <w:p w14:paraId="30840752" w14:textId="444C4958" w:rsidR="006B5342" w:rsidRDefault="006B5342" w:rsidP="006B5342">
      <w:pPr>
        <w:pStyle w:val="Didascalia"/>
        <w:rPr>
          <w:lang w:val="it-IT"/>
        </w:rPr>
      </w:pPr>
      <w:bookmarkStart w:id="45" w:name="_Ref176185173"/>
      <w:r w:rsidRPr="0058046B">
        <w:rPr>
          <w:lang w:val="it-IT"/>
        </w:rPr>
        <w:t xml:space="preserve">Figure </w:t>
      </w:r>
      <w:r w:rsidR="00A11395">
        <w:rPr>
          <w:lang w:val="it-IT"/>
        </w:rPr>
        <w:fldChar w:fldCharType="begin"/>
      </w:r>
      <w:r w:rsidR="00A11395">
        <w:rPr>
          <w:lang w:val="it-IT"/>
        </w:rPr>
        <w:instrText xml:space="preserve"> STYLEREF 1 \s </w:instrText>
      </w:r>
      <w:r w:rsidR="00A11395">
        <w:rPr>
          <w:lang w:val="it-IT"/>
        </w:rPr>
        <w:fldChar w:fldCharType="separate"/>
      </w:r>
      <w:r w:rsidR="004E74FE">
        <w:rPr>
          <w:noProof/>
          <w:lang w:val="it-IT"/>
        </w:rPr>
        <w:t>5</w:t>
      </w:r>
      <w:r w:rsidR="00A11395">
        <w:rPr>
          <w:lang w:val="it-IT"/>
        </w:rPr>
        <w:fldChar w:fldCharType="end"/>
      </w:r>
      <w:r w:rsidR="00A11395">
        <w:rPr>
          <w:lang w:val="it-IT"/>
        </w:rPr>
        <w:noBreakHyphen/>
      </w:r>
      <w:r w:rsidR="00A11395">
        <w:rPr>
          <w:lang w:val="it-IT"/>
        </w:rPr>
        <w:fldChar w:fldCharType="begin"/>
      </w:r>
      <w:r w:rsidR="00A11395">
        <w:rPr>
          <w:lang w:val="it-IT"/>
        </w:rPr>
        <w:instrText xml:space="preserve"> SEQ Figure \* ARABIC \s 1 </w:instrText>
      </w:r>
      <w:r w:rsidR="00A11395">
        <w:rPr>
          <w:lang w:val="it-IT"/>
        </w:rPr>
        <w:fldChar w:fldCharType="separate"/>
      </w:r>
      <w:r w:rsidR="004E74FE">
        <w:rPr>
          <w:noProof/>
          <w:lang w:val="it-IT"/>
        </w:rPr>
        <w:t>27</w:t>
      </w:r>
      <w:r w:rsidR="00A11395">
        <w:rPr>
          <w:lang w:val="it-IT"/>
        </w:rPr>
        <w:fldChar w:fldCharType="end"/>
      </w:r>
      <w:bookmarkEnd w:id="45"/>
      <w:r w:rsidRPr="0058046B">
        <w:rPr>
          <w:lang w:val="it-IT"/>
        </w:rPr>
        <w:t>. Il concetto di risonanza è</w:t>
      </w:r>
      <w:r>
        <w:rPr>
          <w:lang w:val="it-IT"/>
        </w:rPr>
        <w:t xml:space="preserve"> pervasivo di tutti gli strumenti messi in campo dalla meccanica quantistica per la descrizione del legame chimico attraverso il modello VB. Il legame covalente è una risonanza tra orbitali atomici così come l’ibridizzazione. Il legame covalente polare e il CSB è una risonanza tra contributi covalenti e ionici ed infine l’ibrido di risonanza proviene dalla combinazione tra differenti configurazioni elettroniche di legame.</w:t>
      </w:r>
    </w:p>
    <w:p w14:paraId="3A8094C7" w14:textId="18819D87" w:rsidR="0016777C" w:rsidRPr="0016777C" w:rsidRDefault="0021430D" w:rsidP="0016777C">
      <w:pPr>
        <w:pStyle w:val="Titolo3"/>
        <w:rPr>
          <w:rFonts w:eastAsiaTheme="minorEastAsia"/>
          <w:lang w:val="it-IT"/>
        </w:rPr>
      </w:pPr>
      <w:bookmarkStart w:id="46" w:name="_Toc198635598"/>
      <w:r>
        <w:rPr>
          <w:rFonts w:eastAsiaTheme="minorEastAsia"/>
          <w:lang w:val="it-IT"/>
        </w:rPr>
        <w:t>È possibile prevedere la struttura di una molecola senza la meccanica quantistica?</w:t>
      </w:r>
      <w:bookmarkEnd w:id="46"/>
    </w:p>
    <w:p w14:paraId="09F5F8D3" w14:textId="1EE6F9A7" w:rsidR="0016777C" w:rsidRDefault="0016777C" w:rsidP="0016777C">
      <w:pPr>
        <w:rPr>
          <w:lang w:val="it-IT"/>
        </w:rPr>
      </w:pPr>
      <w:r>
        <w:rPr>
          <w:rFonts w:eastAsiaTheme="minorEastAsia"/>
          <w:lang w:val="it-IT"/>
        </w:rPr>
        <w:t xml:space="preserve">Prima che venisse formulata la meccanica quantistica, una idea reminiscente del legame covalente era già stata </w:t>
      </w:r>
      <w:r w:rsidR="004F2FA8">
        <w:rPr>
          <w:rFonts w:eastAsiaTheme="minorEastAsia"/>
          <w:lang w:val="it-IT"/>
        </w:rPr>
        <w:t>descritta</w:t>
      </w:r>
      <w:r>
        <w:rPr>
          <w:rFonts w:eastAsiaTheme="minorEastAsia"/>
          <w:lang w:val="it-IT"/>
        </w:rPr>
        <w:t xml:space="preserve"> dal chimico americano Gilbert </w:t>
      </w:r>
      <w:r w:rsidR="007722BB">
        <w:rPr>
          <w:rFonts w:eastAsiaTheme="minorEastAsia"/>
          <w:lang w:val="it-IT"/>
        </w:rPr>
        <w:t>Lewis</w:t>
      </w:r>
      <w:r w:rsidR="0034031D">
        <w:rPr>
          <w:rFonts w:eastAsiaTheme="minorEastAsia"/>
          <w:lang w:val="it-IT"/>
        </w:rPr>
        <w:t xml:space="preserve"> che sulla base delle evidenze sperimentali aveva proposto un modello di legame che per la prima volta unificava il mondo delle sostanze inorganiche con quello delle sostanze organiche</w:t>
      </w:r>
      <w:r w:rsidR="007722BB">
        <w:rPr>
          <w:rFonts w:eastAsiaTheme="minorEastAsia"/>
          <w:lang w:val="it-IT"/>
        </w:rPr>
        <w:t>.</w:t>
      </w:r>
      <w:r w:rsidR="007722BB">
        <w:rPr>
          <w:rFonts w:eastAsiaTheme="minorEastAsia"/>
          <w:lang w:val="it-IT"/>
        </w:rPr>
        <w:fldChar w:fldCharType="begin" w:fldLock="1"/>
      </w:r>
      <w:r w:rsidR="00FF4E1D">
        <w:rPr>
          <w:rFonts w:eastAsiaTheme="minorEastAsia"/>
          <w:lang w:val="it-IT"/>
        </w:rPr>
        <w:instrText>ADDIN CSL_CITATION {"citationItems":[{"id":"ITEM-1","itemData":{"DOI":"10.1021/JA02261A002","ISSN":"15205126","author":[{"dropping-particle":"","family":"Lewis","given":"Gilbert N.","non-dropping-particle":"","parse-names":false,"suffix":""}],"container-title":"Journal of the American Chemical Society","id":"ITEM-1","issue":"4","issued":{"date-parts":[["1916","4","1"]]},"page":"762-785","publisher":"American Chemical Society","title":"The atom and the molecule","type":"article-journal","volume":"38"},"uris":["http://www.mendeley.com/documents/?uuid=b46760b4-3a32-364a-b7fd-685bbeeba553"]}],"mendeley":{"formattedCitation":"&lt;sup&gt;3&lt;/sup&gt;","plainTextFormattedCitation":"3","previouslyFormattedCitation":"&lt;sup&gt;1&lt;/sup&gt;"},"properties":{"noteIndex":0},"schema":"https://github.com/citation-style-language/schema/raw/master/csl-citation.json"}</w:instrText>
      </w:r>
      <w:r w:rsidR="007722BB">
        <w:rPr>
          <w:rFonts w:eastAsiaTheme="minorEastAsia"/>
          <w:lang w:val="it-IT"/>
        </w:rPr>
        <w:fldChar w:fldCharType="separate"/>
      </w:r>
      <w:r w:rsidR="00FF4E1D" w:rsidRPr="00FF4E1D">
        <w:rPr>
          <w:rFonts w:eastAsiaTheme="minorEastAsia"/>
          <w:noProof/>
          <w:vertAlign w:val="superscript"/>
          <w:lang w:val="it-IT"/>
        </w:rPr>
        <w:t>3</w:t>
      </w:r>
      <w:r w:rsidR="007722BB">
        <w:rPr>
          <w:rFonts w:eastAsiaTheme="minorEastAsia"/>
          <w:lang w:val="it-IT"/>
        </w:rPr>
        <w:fldChar w:fldCharType="end"/>
      </w:r>
      <w:r w:rsidR="007722BB">
        <w:rPr>
          <w:rFonts w:eastAsiaTheme="minorEastAsia"/>
          <w:lang w:val="it-IT"/>
        </w:rPr>
        <w:t xml:space="preserve"> </w:t>
      </w:r>
      <w:r w:rsidR="0034031D">
        <w:rPr>
          <w:rFonts w:eastAsiaTheme="minorEastAsia"/>
          <w:lang w:val="it-IT"/>
        </w:rPr>
        <w:t xml:space="preserve">In questo paragrafo si darà un breve cenno del modello di Lewis perché esso permette di </w:t>
      </w:r>
      <w:r w:rsidR="0021430D">
        <w:rPr>
          <w:rFonts w:eastAsiaTheme="minorEastAsia"/>
          <w:lang w:val="it-IT"/>
        </w:rPr>
        <w:t>prevedere</w:t>
      </w:r>
      <w:r w:rsidR="0034031D">
        <w:rPr>
          <w:rFonts w:eastAsiaTheme="minorEastAsia"/>
          <w:lang w:val="it-IT"/>
        </w:rPr>
        <w:t xml:space="preserve"> con delle semplici regole</w:t>
      </w:r>
      <w:r w:rsidR="0021430D">
        <w:rPr>
          <w:rFonts w:eastAsiaTheme="minorEastAsia"/>
          <w:lang w:val="it-IT"/>
        </w:rPr>
        <w:t>,</w:t>
      </w:r>
      <w:r w:rsidR="0034031D">
        <w:rPr>
          <w:rFonts w:eastAsiaTheme="minorEastAsia"/>
          <w:lang w:val="it-IT"/>
        </w:rPr>
        <w:t xml:space="preserve"> le formule di struttura delle molecole e di dare quindi una rappresentazione di come sono legati tra loro gli atomi all’interno delle </w:t>
      </w:r>
      <w:r w:rsidR="00657D69">
        <w:rPr>
          <w:rFonts w:eastAsiaTheme="minorEastAsia"/>
          <w:lang w:val="it-IT"/>
        </w:rPr>
        <w:t>molecole</w:t>
      </w:r>
      <w:r w:rsidR="0021430D">
        <w:rPr>
          <w:rFonts w:eastAsiaTheme="minorEastAsia"/>
          <w:lang w:val="it-IT"/>
        </w:rPr>
        <w:t xml:space="preserve"> senza dover disturbare la meccanica quantistica</w:t>
      </w:r>
      <w:r w:rsidR="0034031D">
        <w:rPr>
          <w:rFonts w:eastAsiaTheme="minorEastAsia"/>
          <w:lang w:val="it-IT"/>
        </w:rPr>
        <w:t xml:space="preserve">. </w:t>
      </w:r>
      <w:r w:rsidR="0021430D">
        <w:rPr>
          <w:rFonts w:eastAsiaTheme="minorEastAsia"/>
          <w:lang w:val="it-IT"/>
        </w:rPr>
        <w:t xml:space="preserve">Se il modello di Lewis </w:t>
      </w:r>
      <w:r w:rsidR="00530FB9">
        <w:rPr>
          <w:rFonts w:eastAsiaTheme="minorEastAsia"/>
          <w:lang w:val="it-IT"/>
        </w:rPr>
        <w:t xml:space="preserve">è in grado di fare previsioni attendibili sulle formule di struttura, non è però in grado di darne una giustificazione. </w:t>
      </w:r>
      <w:r>
        <w:rPr>
          <w:lang w:val="it-IT"/>
        </w:rPr>
        <w:t xml:space="preserve">Sebbene agli inizi del Novecento gli elettroni non venissero descritti in termini di orbitali (la teoria quantistica verrà battezzata solo nel 1925), l’idea di classificare gli elettroni di un elemento in termini di interni ed esterni, e che solo gli esterni partecipassero alle reazioni chimiche (cioè nella formazione e rottura dei legami) era già presente. </w:t>
      </w:r>
      <w:r>
        <w:rPr>
          <w:lang w:val="it-IT"/>
        </w:rPr>
        <w:lastRenderedPageBreak/>
        <w:t xml:space="preserve">Lewis introdusse una notazione in cui gli elementi vengono descritti usando il rispettivo simbolo circondato da un numero di puntini uguale al </w:t>
      </w:r>
      <w:r w:rsidR="00637B0E">
        <w:rPr>
          <w:lang w:val="it-IT"/>
        </w:rPr>
        <w:t xml:space="preserve">numero di elettroni di valenza </w:t>
      </w:r>
      <w:r>
        <w:rPr>
          <w:lang w:val="it-IT"/>
        </w:rPr>
        <w:t>(</w:t>
      </w:r>
      <w:r>
        <w:rPr>
          <w:lang w:val="it-IT"/>
        </w:rPr>
        <w:fldChar w:fldCharType="begin"/>
      </w:r>
      <w:r>
        <w:rPr>
          <w:lang w:val="it-IT"/>
        </w:rPr>
        <w:instrText xml:space="preserve"> REF _Ref176183423 \h </w:instrText>
      </w:r>
      <w:r>
        <w:rPr>
          <w:lang w:val="it-IT"/>
        </w:rPr>
      </w:r>
      <w:r>
        <w:rPr>
          <w:lang w:val="it-IT"/>
        </w:rPr>
        <w:fldChar w:fldCharType="separate"/>
      </w:r>
      <w:r w:rsidR="004E74FE" w:rsidRPr="00643914">
        <w:rPr>
          <w:lang w:val="it-IT"/>
        </w:rPr>
        <w:t xml:space="preserve">Figure </w:t>
      </w:r>
      <w:r w:rsidR="004E74FE">
        <w:rPr>
          <w:noProof/>
          <w:lang w:val="it-IT"/>
        </w:rPr>
        <w:t>5</w:t>
      </w:r>
      <w:r w:rsidR="004E74FE">
        <w:rPr>
          <w:lang w:val="it-IT"/>
        </w:rPr>
        <w:noBreakHyphen/>
      </w:r>
      <w:r w:rsidR="004E74FE">
        <w:rPr>
          <w:noProof/>
          <w:lang w:val="it-IT"/>
        </w:rPr>
        <w:t>28</w:t>
      </w:r>
      <w:r>
        <w:rPr>
          <w:lang w:val="it-IT"/>
        </w:rPr>
        <w:fldChar w:fldCharType="end"/>
      </w:r>
      <w:r>
        <w:rPr>
          <w:lang w:val="it-IT"/>
        </w:rPr>
        <w:t>).</w:t>
      </w:r>
    </w:p>
    <w:p w14:paraId="3C576EB3" w14:textId="77777777" w:rsidR="0016777C" w:rsidRDefault="0016777C" w:rsidP="0016777C">
      <w:pPr>
        <w:keepNext/>
        <w:jc w:val="center"/>
      </w:pPr>
      <w:r>
        <w:rPr>
          <w:noProof/>
        </w:rPr>
        <w:drawing>
          <wp:inline distT="0" distB="0" distL="0" distR="0" wp14:anchorId="5A37791D" wp14:editId="1D2E329E">
            <wp:extent cx="5614416" cy="493776"/>
            <wp:effectExtent l="0" t="0" r="0" b="0"/>
            <wp:docPr id="1528535290" name="Immagin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8535290" name="Immagine 1528535290"/>
                    <pic:cNvPicPr/>
                  </pic:nvPicPr>
                  <pic:blipFill>
                    <a:blip r:embed="rId44">
                      <a:extLst>
                        <a:ext uri="{28A0092B-C50C-407E-A947-70E740481C1C}">
                          <a14:useLocalDpi xmlns:a14="http://schemas.microsoft.com/office/drawing/2010/main" val="0"/>
                        </a:ext>
                      </a:extLst>
                    </a:blip>
                    <a:stretch>
                      <a:fillRect/>
                    </a:stretch>
                  </pic:blipFill>
                  <pic:spPr>
                    <a:xfrm>
                      <a:off x="0" y="0"/>
                      <a:ext cx="5614416" cy="493776"/>
                    </a:xfrm>
                    <a:prstGeom prst="rect">
                      <a:avLst/>
                    </a:prstGeom>
                  </pic:spPr>
                </pic:pic>
              </a:graphicData>
            </a:graphic>
          </wp:inline>
        </w:drawing>
      </w:r>
    </w:p>
    <w:p w14:paraId="013E9DC7" w14:textId="4AA9A982" w:rsidR="0016777C" w:rsidRPr="00643914" w:rsidRDefault="0016777C" w:rsidP="0016777C">
      <w:pPr>
        <w:pStyle w:val="Didascalia"/>
        <w:rPr>
          <w:lang w:val="it-IT"/>
        </w:rPr>
      </w:pPr>
      <w:bookmarkStart w:id="47" w:name="_Ref176183423"/>
      <w:r w:rsidRPr="00643914">
        <w:rPr>
          <w:lang w:val="it-IT"/>
        </w:rPr>
        <w:t xml:space="preserve">Figure </w:t>
      </w:r>
      <w:r w:rsidR="00A11395">
        <w:rPr>
          <w:lang w:val="it-IT"/>
        </w:rPr>
        <w:fldChar w:fldCharType="begin"/>
      </w:r>
      <w:r w:rsidR="00A11395">
        <w:rPr>
          <w:lang w:val="it-IT"/>
        </w:rPr>
        <w:instrText xml:space="preserve"> STYLEREF 1 \s </w:instrText>
      </w:r>
      <w:r w:rsidR="00A11395">
        <w:rPr>
          <w:lang w:val="it-IT"/>
        </w:rPr>
        <w:fldChar w:fldCharType="separate"/>
      </w:r>
      <w:r w:rsidR="004E74FE">
        <w:rPr>
          <w:noProof/>
          <w:lang w:val="it-IT"/>
        </w:rPr>
        <w:t>5</w:t>
      </w:r>
      <w:r w:rsidR="00A11395">
        <w:rPr>
          <w:lang w:val="it-IT"/>
        </w:rPr>
        <w:fldChar w:fldCharType="end"/>
      </w:r>
      <w:r w:rsidR="00A11395">
        <w:rPr>
          <w:lang w:val="it-IT"/>
        </w:rPr>
        <w:noBreakHyphen/>
      </w:r>
      <w:r w:rsidR="00A11395">
        <w:rPr>
          <w:lang w:val="it-IT"/>
        </w:rPr>
        <w:fldChar w:fldCharType="begin"/>
      </w:r>
      <w:r w:rsidR="00A11395">
        <w:rPr>
          <w:lang w:val="it-IT"/>
        </w:rPr>
        <w:instrText xml:space="preserve"> SEQ Figure \* ARABIC \s 1 </w:instrText>
      </w:r>
      <w:r w:rsidR="00A11395">
        <w:rPr>
          <w:lang w:val="it-IT"/>
        </w:rPr>
        <w:fldChar w:fldCharType="separate"/>
      </w:r>
      <w:r w:rsidR="004E74FE">
        <w:rPr>
          <w:noProof/>
          <w:lang w:val="it-IT"/>
        </w:rPr>
        <w:t>28</w:t>
      </w:r>
      <w:r w:rsidR="00A11395">
        <w:rPr>
          <w:lang w:val="it-IT"/>
        </w:rPr>
        <w:fldChar w:fldCharType="end"/>
      </w:r>
      <w:bookmarkEnd w:id="47"/>
      <w:r w:rsidRPr="00643914">
        <w:rPr>
          <w:lang w:val="it-IT"/>
        </w:rPr>
        <w:t xml:space="preserve">. </w:t>
      </w:r>
      <w:r w:rsidRPr="00A47EA5">
        <w:rPr>
          <w:lang w:val="it-IT"/>
        </w:rPr>
        <w:t xml:space="preserve">simboli di Lewis per gli elementi del secondo </w:t>
      </w:r>
      <w:r>
        <w:rPr>
          <w:lang w:val="it-IT"/>
        </w:rPr>
        <w:t>periodo</w:t>
      </w:r>
    </w:p>
    <w:p w14:paraId="6B42289E" w14:textId="5DC1BD1D" w:rsidR="007722BB" w:rsidRDefault="003F3C16" w:rsidP="0038318D">
      <w:pPr>
        <w:rPr>
          <w:rFonts w:eastAsiaTheme="minorEastAsia"/>
          <w:lang w:val="it-IT"/>
        </w:rPr>
      </w:pPr>
      <w:r>
        <w:rPr>
          <w:lang w:val="it-IT"/>
        </w:rPr>
        <w:t>L’idea fondamentale del modello di Lewis, parte da una costatazione di fatto. Gli elementi appartenenti al gruppo dei gas nobili sono particolarmente inerti cioè non reattivi. Visto che i responsabili della reattività sono gli elettroni del guscio di valenza, si può dedurre che la configurazione elettronica esterna dei gas nobili è particolarmente stabile. L’intuizione di Lewis consiste nell’identificare il legame come un tentativo degli elementi di raggiungere una configurazione elettronica esterna paragonabile a quella dei gas nobili. Questa tendenza verrà in seguito denominata (impropriamente) regola dell’</w:t>
      </w:r>
      <w:r w:rsidRPr="00A71CA2">
        <w:rPr>
          <w:b/>
          <w:bCs/>
          <w:i/>
          <w:iCs/>
          <w:lang w:val="it-IT"/>
        </w:rPr>
        <w:t>ottetto</w:t>
      </w:r>
      <w:r>
        <w:rPr>
          <w:lang w:val="it-IT"/>
        </w:rPr>
        <w:t>, in quanto tutti i gas nobili ad eccezione dell’elio, possiedono un guscio esterno completo formato da otto elettroni. Nel caso del legame ionico il meccanismo con cui ogni elemento trova il suo ottetto è il trasferimento elettronico da un</w:t>
      </w:r>
      <w:r w:rsidR="00514B15">
        <w:rPr>
          <w:lang w:val="it-IT"/>
        </w:rPr>
        <w:t xml:space="preserve"> elemento ad un altro elemento.</w:t>
      </w:r>
      <w:r w:rsidR="00637B0E">
        <w:rPr>
          <w:lang w:val="it-IT"/>
        </w:rPr>
        <w:t xml:space="preserve"> Nel caso</w:t>
      </w:r>
      <w:r>
        <w:rPr>
          <w:lang w:val="it-IT"/>
        </w:rPr>
        <w:t xml:space="preserve"> </w:t>
      </w:r>
      <w:r w:rsidR="00637B0E">
        <w:rPr>
          <w:lang w:val="it-IT"/>
        </w:rPr>
        <w:t xml:space="preserve">delle </w:t>
      </w:r>
      <w:r>
        <w:rPr>
          <w:lang w:val="it-IT"/>
        </w:rPr>
        <w:t xml:space="preserve">molecole, </w:t>
      </w:r>
      <w:r w:rsidR="00637B0E">
        <w:rPr>
          <w:lang w:val="it-IT"/>
        </w:rPr>
        <w:t>i</w:t>
      </w:r>
      <w:r>
        <w:rPr>
          <w:rFonts w:eastAsiaTheme="minorEastAsia"/>
          <w:lang w:val="it-IT"/>
        </w:rPr>
        <w:t xml:space="preserve">nvece di trasferirsi da un atomo all’altro, gli elettroni </w:t>
      </w:r>
      <w:r w:rsidR="00637B0E">
        <w:rPr>
          <w:rFonts w:eastAsiaTheme="minorEastAsia"/>
          <w:lang w:val="it-IT"/>
        </w:rPr>
        <w:t xml:space="preserve">sono messi in </w:t>
      </w:r>
      <w:r w:rsidRPr="00E016F8">
        <w:rPr>
          <w:rFonts w:eastAsiaTheme="minorEastAsia"/>
          <w:i/>
          <w:iCs/>
          <w:lang w:val="it-IT"/>
        </w:rPr>
        <w:t>condivisi</w:t>
      </w:r>
      <w:r w:rsidR="00637B0E">
        <w:rPr>
          <w:rFonts w:eastAsiaTheme="minorEastAsia"/>
          <w:i/>
          <w:iCs/>
          <w:lang w:val="it-IT"/>
        </w:rPr>
        <w:t>one</w:t>
      </w:r>
      <w:r>
        <w:rPr>
          <w:rFonts w:eastAsiaTheme="minorEastAsia"/>
          <w:lang w:val="it-IT"/>
        </w:rPr>
        <w:t xml:space="preserve"> tra i due atomi.</w:t>
      </w:r>
      <w:r w:rsidR="00514B15">
        <w:rPr>
          <w:rFonts w:eastAsiaTheme="minorEastAsia"/>
          <w:lang w:val="it-IT"/>
        </w:rPr>
        <w:t xml:space="preserve"> I due elettroni condivisi vengono simboleggiati da un trattino che unisce i due atomi</w:t>
      </w:r>
      <w:r>
        <w:rPr>
          <w:rFonts w:eastAsiaTheme="minorEastAsia"/>
          <w:lang w:val="it-IT"/>
        </w:rPr>
        <w:t xml:space="preserve"> </w:t>
      </w:r>
      <w:r w:rsidR="007722BB">
        <w:rPr>
          <w:rFonts w:eastAsiaTheme="minorEastAsia"/>
          <w:lang w:val="it-IT"/>
        </w:rPr>
        <w:t>coinvolti nel legame (</w:t>
      </w:r>
      <w:r w:rsidR="007722BB">
        <w:rPr>
          <w:rFonts w:eastAsiaTheme="minorEastAsia"/>
          <w:lang w:val="it-IT"/>
        </w:rPr>
        <w:fldChar w:fldCharType="begin"/>
      </w:r>
      <w:r w:rsidR="007722BB">
        <w:rPr>
          <w:rFonts w:eastAsiaTheme="minorEastAsia"/>
          <w:lang w:val="it-IT"/>
        </w:rPr>
        <w:instrText xml:space="preserve"> REF _Ref170999878 \h </w:instrText>
      </w:r>
      <w:r w:rsidR="007722BB">
        <w:rPr>
          <w:rFonts w:eastAsiaTheme="minorEastAsia"/>
          <w:lang w:val="it-IT"/>
        </w:rPr>
      </w:r>
      <w:r w:rsidR="007722BB">
        <w:rPr>
          <w:rFonts w:eastAsiaTheme="minorEastAsia"/>
          <w:lang w:val="it-IT"/>
        </w:rPr>
        <w:fldChar w:fldCharType="separate"/>
      </w:r>
      <w:r w:rsidR="004E74FE" w:rsidRPr="00643914">
        <w:rPr>
          <w:lang w:val="it-IT"/>
        </w:rPr>
        <w:t xml:space="preserve">Figure </w:t>
      </w:r>
      <w:r w:rsidR="004E74FE">
        <w:rPr>
          <w:noProof/>
          <w:lang w:val="it-IT"/>
        </w:rPr>
        <w:t>5</w:t>
      </w:r>
      <w:r w:rsidR="004E74FE">
        <w:rPr>
          <w:lang w:val="it-IT"/>
        </w:rPr>
        <w:noBreakHyphen/>
      </w:r>
      <w:r w:rsidR="004E74FE">
        <w:rPr>
          <w:noProof/>
          <w:lang w:val="it-IT"/>
        </w:rPr>
        <w:t>29</w:t>
      </w:r>
      <w:r w:rsidR="007722BB">
        <w:rPr>
          <w:rFonts w:eastAsiaTheme="minorEastAsia"/>
          <w:lang w:val="it-IT"/>
        </w:rPr>
        <w:fldChar w:fldCharType="end"/>
      </w:r>
      <w:r w:rsidR="007722BB">
        <w:rPr>
          <w:rFonts w:eastAsiaTheme="minorEastAsia"/>
          <w:lang w:val="it-IT"/>
        </w:rPr>
        <w:t>).</w:t>
      </w:r>
    </w:p>
    <w:p w14:paraId="19C747B7" w14:textId="5B50A3D1" w:rsidR="007722BB" w:rsidRDefault="00A02062" w:rsidP="007722BB">
      <w:pPr>
        <w:rPr>
          <w:rFonts w:eastAsiaTheme="minorEastAsia"/>
          <w:lang w:val="it-IT"/>
        </w:rPr>
      </w:pPr>
      <w:r>
        <w:rPr>
          <w:rFonts w:eastAsiaTheme="minorEastAsia"/>
          <w:noProof/>
        </w:rPr>
        <w:drawing>
          <wp:inline distT="0" distB="0" distL="0" distR="0" wp14:anchorId="6038CFD5" wp14:editId="72EA9D37">
            <wp:extent cx="2856387" cy="2867558"/>
            <wp:effectExtent l="0" t="0" r="1270" b="9525"/>
            <wp:docPr id="4"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lewis nacl e cl2.tif"/>
                    <pic:cNvPicPr/>
                  </pic:nvPicPr>
                  <pic:blipFill>
                    <a:blip r:embed="rId45" cstate="print">
                      <a:extLst>
                        <a:ext uri="{28A0092B-C50C-407E-A947-70E740481C1C}">
                          <a14:useLocalDpi xmlns:a14="http://schemas.microsoft.com/office/drawing/2010/main" val="0"/>
                        </a:ext>
                      </a:extLst>
                    </a:blip>
                    <a:stretch>
                      <a:fillRect/>
                    </a:stretch>
                  </pic:blipFill>
                  <pic:spPr>
                    <a:xfrm>
                      <a:off x="0" y="0"/>
                      <a:ext cx="2860186" cy="2871372"/>
                    </a:xfrm>
                    <a:prstGeom prst="rect">
                      <a:avLst/>
                    </a:prstGeom>
                  </pic:spPr>
                </pic:pic>
              </a:graphicData>
            </a:graphic>
          </wp:inline>
        </w:drawing>
      </w:r>
    </w:p>
    <w:p w14:paraId="0D16E7F6" w14:textId="43652255" w:rsidR="007722BB" w:rsidRPr="00D77A90" w:rsidRDefault="007722BB" w:rsidP="007722BB">
      <w:pPr>
        <w:pStyle w:val="Didascalia"/>
        <w:rPr>
          <w:lang w:val="it-IT"/>
        </w:rPr>
      </w:pPr>
      <w:bookmarkStart w:id="48" w:name="_Ref170999878"/>
      <w:r w:rsidRPr="00643914">
        <w:rPr>
          <w:lang w:val="it-IT"/>
        </w:rPr>
        <w:t xml:space="preserve">Figure </w:t>
      </w:r>
      <w:r w:rsidR="00A11395">
        <w:rPr>
          <w:lang w:val="it-IT"/>
        </w:rPr>
        <w:fldChar w:fldCharType="begin"/>
      </w:r>
      <w:r w:rsidR="00A11395">
        <w:rPr>
          <w:lang w:val="it-IT"/>
        </w:rPr>
        <w:instrText xml:space="preserve"> STYLEREF 1 \s </w:instrText>
      </w:r>
      <w:r w:rsidR="00A11395">
        <w:rPr>
          <w:lang w:val="it-IT"/>
        </w:rPr>
        <w:fldChar w:fldCharType="separate"/>
      </w:r>
      <w:r w:rsidR="004E74FE">
        <w:rPr>
          <w:noProof/>
          <w:lang w:val="it-IT"/>
        </w:rPr>
        <w:t>5</w:t>
      </w:r>
      <w:r w:rsidR="00A11395">
        <w:rPr>
          <w:lang w:val="it-IT"/>
        </w:rPr>
        <w:fldChar w:fldCharType="end"/>
      </w:r>
      <w:r w:rsidR="00A11395">
        <w:rPr>
          <w:lang w:val="it-IT"/>
        </w:rPr>
        <w:noBreakHyphen/>
      </w:r>
      <w:r w:rsidR="00A11395">
        <w:rPr>
          <w:lang w:val="it-IT"/>
        </w:rPr>
        <w:fldChar w:fldCharType="begin"/>
      </w:r>
      <w:r w:rsidR="00A11395">
        <w:rPr>
          <w:lang w:val="it-IT"/>
        </w:rPr>
        <w:instrText xml:space="preserve"> SEQ Figure \* ARABIC \s 1 </w:instrText>
      </w:r>
      <w:r w:rsidR="00A11395">
        <w:rPr>
          <w:lang w:val="it-IT"/>
        </w:rPr>
        <w:fldChar w:fldCharType="separate"/>
      </w:r>
      <w:r w:rsidR="004E74FE">
        <w:rPr>
          <w:noProof/>
          <w:lang w:val="it-IT"/>
        </w:rPr>
        <w:t>29</w:t>
      </w:r>
      <w:r w:rsidR="00A11395">
        <w:rPr>
          <w:lang w:val="it-IT"/>
        </w:rPr>
        <w:fldChar w:fldCharType="end"/>
      </w:r>
      <w:bookmarkEnd w:id="48"/>
      <w:r w:rsidRPr="00643914">
        <w:rPr>
          <w:lang w:val="it-IT"/>
        </w:rPr>
        <w:t xml:space="preserve">. </w:t>
      </w:r>
      <w:r w:rsidR="00A02062">
        <w:rPr>
          <w:lang w:val="it-IT"/>
        </w:rPr>
        <w:t>Formazione delle sostanze per trasferimento elettronico e per condivisione di una coppia di elettroni secondo il modello di Lewis</w:t>
      </w:r>
    </w:p>
    <w:p w14:paraId="06122FCE" w14:textId="0A444BA6" w:rsidR="0016777C" w:rsidRDefault="003F3C16" w:rsidP="0038318D">
      <w:pPr>
        <w:rPr>
          <w:rFonts w:eastAsiaTheme="minorEastAsia"/>
          <w:lang w:val="it-IT"/>
        </w:rPr>
      </w:pPr>
      <w:r>
        <w:rPr>
          <w:rFonts w:eastAsiaTheme="minorEastAsia"/>
          <w:lang w:val="it-IT"/>
        </w:rPr>
        <w:lastRenderedPageBreak/>
        <w:t xml:space="preserve">La condivisione di elettroni sarà battezzata poco più tardi con il nome di </w:t>
      </w:r>
      <w:r w:rsidR="00514B15">
        <w:rPr>
          <w:rFonts w:eastAsiaTheme="minorEastAsia"/>
          <w:lang w:val="it-IT"/>
        </w:rPr>
        <w:t>covalenza</w:t>
      </w:r>
      <w:r w:rsidR="00514B15">
        <w:rPr>
          <w:rFonts w:eastAsiaTheme="minorEastAsia"/>
          <w:lang w:val="it-IT"/>
        </w:rPr>
        <w:fldChar w:fldCharType="begin" w:fldLock="1"/>
      </w:r>
      <w:r w:rsidR="00FF4E1D">
        <w:rPr>
          <w:rFonts w:eastAsiaTheme="minorEastAsia"/>
          <w:lang w:val="it-IT"/>
        </w:rPr>
        <w:instrText>ADDIN CSL_CITATION {"citationItems":[{"id":"ITEM-1","itemData":{"DOI":"10.1021/JA02227A002","ISSN":"15205126","author":[{"dropping-particle":"","family":"Langmuir","given":"Irving","non-dropping-particle":"","parse-names":false,"suffix":""}],"container-title":"Journal of the American Chemical Society","id":"ITEM-1","issue":"6","issued":{"date-parts":[["1919","6","1"]]},"page":"868-934","publisher":"American Chemical Society","title":"The arrangement of electrons in atoms and molecules","type":"article-journal","volume":"41"},"uris":["http://www.mendeley.com/documents/?uuid=b70e733b-e906-385a-9647-89119b156338"]}],"mendeley":{"formattedCitation":"&lt;sup&gt;4&lt;/sup&gt;","plainTextFormattedCitation":"4","previouslyFormattedCitation":"&lt;sup&gt;2&lt;/sup&gt;"},"properties":{"noteIndex":0},"schema":"https://github.com/citation-style-language/schema/raw/master/csl-citation.json"}</w:instrText>
      </w:r>
      <w:r w:rsidR="00514B15">
        <w:rPr>
          <w:rFonts w:eastAsiaTheme="minorEastAsia"/>
          <w:lang w:val="it-IT"/>
        </w:rPr>
        <w:fldChar w:fldCharType="separate"/>
      </w:r>
      <w:r w:rsidR="00FF4E1D" w:rsidRPr="00FF4E1D">
        <w:rPr>
          <w:rFonts w:eastAsiaTheme="minorEastAsia"/>
          <w:noProof/>
          <w:vertAlign w:val="superscript"/>
          <w:lang w:val="it-IT"/>
        </w:rPr>
        <w:t>4</w:t>
      </w:r>
      <w:r w:rsidR="00514B15">
        <w:rPr>
          <w:rFonts w:eastAsiaTheme="minorEastAsia"/>
          <w:lang w:val="it-IT"/>
        </w:rPr>
        <w:fldChar w:fldCharType="end"/>
      </w:r>
      <w:r>
        <w:rPr>
          <w:rFonts w:eastAsiaTheme="minorEastAsia"/>
          <w:lang w:val="it-IT"/>
        </w:rPr>
        <w:t xml:space="preserve"> e il modello VB </w:t>
      </w:r>
      <w:r w:rsidR="00514B15">
        <w:rPr>
          <w:rFonts w:eastAsiaTheme="minorEastAsia"/>
          <w:lang w:val="it-IT"/>
        </w:rPr>
        <w:t xml:space="preserve">attraverso la combinazione di orbitali </w:t>
      </w:r>
      <w:r>
        <w:rPr>
          <w:rFonts w:eastAsiaTheme="minorEastAsia"/>
          <w:lang w:val="it-IT"/>
        </w:rPr>
        <w:t xml:space="preserve">ne </w:t>
      </w:r>
      <w:r w:rsidR="00530FB9">
        <w:rPr>
          <w:rFonts w:eastAsiaTheme="minorEastAsia"/>
          <w:lang w:val="it-IT"/>
        </w:rPr>
        <w:t>erediterà il nome secondo quanto descritto ne</w:t>
      </w:r>
      <w:r w:rsidR="00371620">
        <w:rPr>
          <w:rFonts w:eastAsiaTheme="minorEastAsia"/>
          <w:lang w:val="it-IT"/>
        </w:rPr>
        <w:t>i</w:t>
      </w:r>
      <w:r w:rsidR="00530FB9">
        <w:rPr>
          <w:rFonts w:eastAsiaTheme="minorEastAsia"/>
          <w:lang w:val="it-IT"/>
        </w:rPr>
        <w:t xml:space="preserve"> paragraf</w:t>
      </w:r>
      <w:r w:rsidR="00371620">
        <w:rPr>
          <w:rFonts w:eastAsiaTheme="minorEastAsia"/>
          <w:lang w:val="it-IT"/>
        </w:rPr>
        <w:t>i</w:t>
      </w:r>
      <w:r w:rsidR="00530FB9">
        <w:rPr>
          <w:rFonts w:eastAsiaTheme="minorEastAsia"/>
          <w:lang w:val="it-IT"/>
        </w:rPr>
        <w:t xml:space="preserve"> precedent</w:t>
      </w:r>
      <w:r w:rsidR="00371620">
        <w:rPr>
          <w:rFonts w:eastAsiaTheme="minorEastAsia"/>
          <w:lang w:val="it-IT"/>
        </w:rPr>
        <w:t>i</w:t>
      </w:r>
      <w:r w:rsidR="00514B15">
        <w:rPr>
          <w:rFonts w:eastAsiaTheme="minorEastAsia"/>
          <w:lang w:val="it-IT"/>
        </w:rPr>
        <w:t>.</w:t>
      </w:r>
      <w:r w:rsidR="00530FB9">
        <w:rPr>
          <w:rFonts w:eastAsiaTheme="minorEastAsia"/>
          <w:lang w:val="it-IT"/>
        </w:rPr>
        <w:t xml:space="preserve"> </w:t>
      </w:r>
    </w:p>
    <w:p w14:paraId="72FCA2F6" w14:textId="77777777" w:rsidR="00B84B8D" w:rsidRPr="00E73D08" w:rsidRDefault="00B84B8D" w:rsidP="00B84B8D">
      <w:pPr>
        <w:pStyle w:val="Titolo3"/>
        <w:rPr>
          <w:rFonts w:eastAsiaTheme="minorEastAsia"/>
          <w:lang w:val="it-IT"/>
        </w:rPr>
      </w:pPr>
      <w:bookmarkStart w:id="49" w:name="_Toc198635599"/>
      <w:r w:rsidRPr="00E73D08">
        <w:rPr>
          <w:rFonts w:eastAsiaTheme="minorEastAsia"/>
          <w:lang w:val="it-IT"/>
        </w:rPr>
        <w:t>Le formule di struttura di Lewis</w:t>
      </w:r>
      <w:bookmarkEnd w:id="49"/>
    </w:p>
    <w:p w14:paraId="61049BB2" w14:textId="6BCF2546" w:rsidR="00B84B8D" w:rsidRDefault="00B84B8D" w:rsidP="00B84B8D">
      <w:pPr>
        <w:rPr>
          <w:lang w:val="it-IT"/>
        </w:rPr>
      </w:pPr>
      <w:r>
        <w:rPr>
          <w:lang w:val="it-IT"/>
        </w:rPr>
        <w:t>Per passare dalla formula bruta, dove vi è solo una indicazione dei costituenti della molecola, alla formula di struttura, dove sono rappresentate anche le interconnessioni tra gli atomi bisogna conoscere sia quali sono gli atomi legati tra loro sia se tra due atomi legati sussiste un legame singolo oppure multiplo. Per molecole biatomiche rispondere a queste due domande è banale, ma già per molecole leggermente più complesse può non esserlo.  Nel semplice caso dell’acqua o dell’anidride carbonica, per esempio, quali sono gli atomi legati tra loro e quali no</w:t>
      </w:r>
      <w:r w:rsidR="007B3DF7">
        <w:rPr>
          <w:lang w:val="it-IT"/>
        </w:rPr>
        <w:t xml:space="preserve"> (</w:t>
      </w:r>
      <w:r w:rsidR="007B3DF7">
        <w:rPr>
          <w:lang w:val="it-IT"/>
        </w:rPr>
        <w:fldChar w:fldCharType="begin"/>
      </w:r>
      <w:r w:rsidR="007B3DF7">
        <w:rPr>
          <w:lang w:val="it-IT"/>
        </w:rPr>
        <w:instrText xml:space="preserve"> REF _Ref170391760 \h </w:instrText>
      </w:r>
      <w:r w:rsidR="007B3DF7">
        <w:rPr>
          <w:lang w:val="it-IT"/>
        </w:rPr>
      </w:r>
      <w:r w:rsidR="007B3DF7">
        <w:rPr>
          <w:lang w:val="it-IT"/>
        </w:rPr>
        <w:fldChar w:fldCharType="separate"/>
      </w:r>
      <w:r w:rsidR="004E74FE" w:rsidRPr="006942E0">
        <w:rPr>
          <w:lang w:val="it-IT"/>
        </w:rPr>
        <w:t xml:space="preserve">Figure </w:t>
      </w:r>
      <w:r w:rsidR="004E74FE">
        <w:rPr>
          <w:noProof/>
          <w:lang w:val="it-IT"/>
        </w:rPr>
        <w:t>5</w:t>
      </w:r>
      <w:r w:rsidR="004E74FE">
        <w:rPr>
          <w:lang w:val="it-IT"/>
        </w:rPr>
        <w:noBreakHyphen/>
      </w:r>
      <w:r w:rsidR="004E74FE">
        <w:rPr>
          <w:noProof/>
          <w:lang w:val="it-IT"/>
        </w:rPr>
        <w:t>30</w:t>
      </w:r>
      <w:r w:rsidR="007B3DF7">
        <w:rPr>
          <w:lang w:val="it-IT"/>
        </w:rPr>
        <w:fldChar w:fldCharType="end"/>
      </w:r>
      <w:r w:rsidR="007B3DF7">
        <w:rPr>
          <w:lang w:val="it-IT"/>
        </w:rPr>
        <w:t>)</w:t>
      </w:r>
      <w:r>
        <w:rPr>
          <w:lang w:val="it-IT"/>
        </w:rPr>
        <w:t>.</w:t>
      </w:r>
    </w:p>
    <w:p w14:paraId="08D5DDE6" w14:textId="71FA3A0A" w:rsidR="00B84B8D" w:rsidRDefault="00422C37" w:rsidP="00B84B8D">
      <w:pPr>
        <w:jc w:val="center"/>
        <w:rPr>
          <w:lang w:val="it-IT"/>
        </w:rPr>
      </w:pPr>
      <w:r>
        <w:object w:dxaOrig="7613" w:dyaOrig="4409" w14:anchorId="0C81E101">
          <v:shape id="_x0000_i1030" type="#_x0000_t75" style="width:297.1pt;height:171.9pt" o:ole="">
            <v:imagedata r:id="rId46" o:title=""/>
          </v:shape>
          <o:OLEObject Type="Embed" ProgID="ChemDraw.Document.6.0" ShapeID="_x0000_i1030" DrawAspect="Content" ObjectID="_1822725645" r:id="rId47"/>
        </w:object>
      </w:r>
    </w:p>
    <w:p w14:paraId="0FAE790E" w14:textId="5D25728E" w:rsidR="00B84B8D" w:rsidRPr="006942E0" w:rsidRDefault="00B84B8D" w:rsidP="00B84B8D">
      <w:pPr>
        <w:pStyle w:val="Didascalia"/>
        <w:rPr>
          <w:lang w:val="it-IT"/>
        </w:rPr>
      </w:pPr>
      <w:bookmarkStart w:id="50" w:name="_Ref170391760"/>
      <w:r w:rsidRPr="006942E0">
        <w:rPr>
          <w:lang w:val="it-IT"/>
        </w:rPr>
        <w:t xml:space="preserve">Figure </w:t>
      </w:r>
      <w:r w:rsidR="00A11395">
        <w:rPr>
          <w:lang w:val="it-IT"/>
        </w:rPr>
        <w:fldChar w:fldCharType="begin"/>
      </w:r>
      <w:r w:rsidR="00A11395">
        <w:rPr>
          <w:lang w:val="it-IT"/>
        </w:rPr>
        <w:instrText xml:space="preserve"> STYLEREF 1 \s </w:instrText>
      </w:r>
      <w:r w:rsidR="00A11395">
        <w:rPr>
          <w:lang w:val="it-IT"/>
        </w:rPr>
        <w:fldChar w:fldCharType="separate"/>
      </w:r>
      <w:r w:rsidR="004E74FE">
        <w:rPr>
          <w:noProof/>
          <w:lang w:val="it-IT"/>
        </w:rPr>
        <w:t>5</w:t>
      </w:r>
      <w:r w:rsidR="00A11395">
        <w:rPr>
          <w:lang w:val="it-IT"/>
        </w:rPr>
        <w:fldChar w:fldCharType="end"/>
      </w:r>
      <w:r w:rsidR="00A11395">
        <w:rPr>
          <w:lang w:val="it-IT"/>
        </w:rPr>
        <w:noBreakHyphen/>
      </w:r>
      <w:r w:rsidR="00A11395">
        <w:rPr>
          <w:lang w:val="it-IT"/>
        </w:rPr>
        <w:fldChar w:fldCharType="begin"/>
      </w:r>
      <w:r w:rsidR="00A11395">
        <w:rPr>
          <w:lang w:val="it-IT"/>
        </w:rPr>
        <w:instrText xml:space="preserve"> SEQ Figure \* ARABIC \s 1 </w:instrText>
      </w:r>
      <w:r w:rsidR="00A11395">
        <w:rPr>
          <w:lang w:val="it-IT"/>
        </w:rPr>
        <w:fldChar w:fldCharType="separate"/>
      </w:r>
      <w:r w:rsidR="004E74FE">
        <w:rPr>
          <w:noProof/>
          <w:lang w:val="it-IT"/>
        </w:rPr>
        <w:t>30</w:t>
      </w:r>
      <w:r w:rsidR="00A11395">
        <w:rPr>
          <w:lang w:val="it-IT"/>
        </w:rPr>
        <w:fldChar w:fldCharType="end"/>
      </w:r>
      <w:bookmarkEnd w:id="50"/>
      <w:r w:rsidRPr="006942E0">
        <w:rPr>
          <w:lang w:val="it-IT"/>
        </w:rPr>
        <w:t>. il primo passo p</w:t>
      </w:r>
      <w:r>
        <w:rPr>
          <w:lang w:val="it-IT"/>
        </w:rPr>
        <w:t>er realizzare una formula di struttura è costruire lo scheletro della molecola, cioè sapere quali sono gli atomi legati tra loro.</w:t>
      </w:r>
    </w:p>
    <w:p w14:paraId="3366BFEA" w14:textId="77777777" w:rsidR="00B84B8D" w:rsidRDefault="00B84B8D" w:rsidP="00B84B8D">
      <w:pPr>
        <w:rPr>
          <w:lang w:val="it-IT"/>
        </w:rPr>
      </w:pPr>
      <w:r>
        <w:rPr>
          <w:lang w:val="it-IT"/>
        </w:rPr>
        <w:t xml:space="preserve">Rispondere a questa domanda significa essere in grado di costruire lo </w:t>
      </w:r>
      <w:r w:rsidRPr="00D93CD1">
        <w:rPr>
          <w:b/>
          <w:i/>
          <w:lang w:val="it-IT"/>
        </w:rPr>
        <w:t>scheletro</w:t>
      </w:r>
      <w:r>
        <w:rPr>
          <w:lang w:val="it-IT"/>
        </w:rPr>
        <w:t xml:space="preserve"> della formula di struttura e per farlo bisogna tenere presente che:</w:t>
      </w:r>
    </w:p>
    <w:p w14:paraId="07DD45D5" w14:textId="309103A2" w:rsidR="00B84B8D" w:rsidRDefault="00B84B8D" w:rsidP="00B84B8D">
      <w:pPr>
        <w:pStyle w:val="Paragrafoelenco"/>
        <w:numPr>
          <w:ilvl w:val="0"/>
          <w:numId w:val="3"/>
        </w:numPr>
        <w:rPr>
          <w:lang w:val="it-IT"/>
        </w:rPr>
      </w:pPr>
      <w:r w:rsidRPr="00E06706">
        <w:rPr>
          <w:lang w:val="it-IT"/>
        </w:rPr>
        <w:t>gli idrogeni saranno sempre terminali</w:t>
      </w:r>
      <w:r>
        <w:rPr>
          <w:lang w:val="it-IT"/>
        </w:rPr>
        <w:t xml:space="preserve">. Per loro, infatti vale la regola del duetto più che dell’ottetto, visto che il suo gas nobile di riferimento è l’elio (unico gas nobile con due elettroni nello strato esterno piuttosto che otto). Quindi potrà formare solo un legame </w:t>
      </w:r>
      <w:r w:rsidR="00530FB9">
        <w:rPr>
          <w:lang w:val="it-IT"/>
        </w:rPr>
        <w:t>molecolare</w:t>
      </w:r>
    </w:p>
    <w:p w14:paraId="4ECCBD57" w14:textId="5F9C0420" w:rsidR="00B84B8D" w:rsidRDefault="00B84B8D" w:rsidP="00B84B8D">
      <w:pPr>
        <w:pStyle w:val="Paragrafoelenco"/>
        <w:numPr>
          <w:ilvl w:val="0"/>
          <w:numId w:val="3"/>
        </w:numPr>
        <w:rPr>
          <w:lang w:val="it-IT"/>
        </w:rPr>
      </w:pPr>
      <w:r>
        <w:rPr>
          <w:lang w:val="it-IT"/>
        </w:rPr>
        <w:t xml:space="preserve">per le anidridi, i relativi ossiacidi, e gli anioni da essi derivanti, il non metallo è sempre centrale e gli ossigeni </w:t>
      </w:r>
      <w:r w:rsidR="00846614">
        <w:rPr>
          <w:lang w:val="it-IT"/>
        </w:rPr>
        <w:t xml:space="preserve">e gli eventuali altri eteroatomi </w:t>
      </w:r>
      <w:r>
        <w:rPr>
          <w:lang w:val="it-IT"/>
        </w:rPr>
        <w:t xml:space="preserve">sono </w:t>
      </w:r>
      <w:r w:rsidR="00846614">
        <w:rPr>
          <w:lang w:val="it-IT"/>
        </w:rPr>
        <w:t xml:space="preserve">atomi terminali, </w:t>
      </w:r>
      <w:r>
        <w:rPr>
          <w:lang w:val="it-IT"/>
        </w:rPr>
        <w:t>legati ad esso</w:t>
      </w:r>
      <w:r w:rsidR="00846614">
        <w:rPr>
          <w:lang w:val="it-IT"/>
        </w:rPr>
        <w:t xml:space="preserve">. Per esempio, </w:t>
      </w:r>
      <w:r w:rsidR="00846614">
        <w:rPr>
          <w:lang w:val="it-IT"/>
        </w:rPr>
        <w:lastRenderedPageBreak/>
        <w:t>nell’anidride carbonica, C sta al centro. Per il protossido di azoto</w:t>
      </w:r>
      <w:r w:rsidR="00846614" w:rsidRPr="00846614">
        <w:rPr>
          <w:lang w:val="it-IT"/>
        </w:rPr>
        <w:t xml:space="preserve"> (N</w:t>
      </w:r>
      <w:r w:rsidR="00846614" w:rsidRPr="00846614">
        <w:rPr>
          <w:vertAlign w:val="subscript"/>
          <w:lang w:val="it-IT"/>
        </w:rPr>
        <w:t>2</w:t>
      </w:r>
      <w:r w:rsidR="00846614" w:rsidRPr="00846614">
        <w:rPr>
          <w:lang w:val="it-IT"/>
        </w:rPr>
        <w:t xml:space="preserve">O) </w:t>
      </w:r>
      <w:r w:rsidR="00846614">
        <w:rPr>
          <w:lang w:val="it-IT"/>
        </w:rPr>
        <w:t>uno dei due azoti sta al centro o per l’anidride ipoclorosa</w:t>
      </w:r>
      <w:r w:rsidR="00846614" w:rsidRPr="00846614">
        <w:rPr>
          <w:lang w:val="it-IT"/>
        </w:rPr>
        <w:t xml:space="preserve"> (Cl</w:t>
      </w:r>
      <w:r w:rsidR="00846614" w:rsidRPr="00846614">
        <w:rPr>
          <w:vertAlign w:val="subscript"/>
          <w:lang w:val="it-IT"/>
        </w:rPr>
        <w:t>2</w:t>
      </w:r>
      <w:r w:rsidR="00846614" w:rsidRPr="00846614">
        <w:rPr>
          <w:lang w:val="it-IT"/>
        </w:rPr>
        <w:t xml:space="preserve">O) </w:t>
      </w:r>
      <w:r w:rsidR="00846614">
        <w:rPr>
          <w:lang w:val="it-IT"/>
        </w:rPr>
        <w:t>uno dei due clori sta al centro.</w:t>
      </w:r>
    </w:p>
    <w:p w14:paraId="1F889EF4" w14:textId="2113F8CF" w:rsidR="00B84B8D" w:rsidRPr="0036277A" w:rsidRDefault="00B84B8D" w:rsidP="00B84B8D">
      <w:pPr>
        <w:pStyle w:val="Paragrafoelenco"/>
        <w:numPr>
          <w:ilvl w:val="0"/>
          <w:numId w:val="3"/>
        </w:numPr>
        <w:rPr>
          <w:lang w:val="it-IT"/>
        </w:rPr>
      </w:pPr>
      <w:r w:rsidRPr="0036277A">
        <w:rPr>
          <w:lang w:val="it-IT"/>
        </w:rPr>
        <w:t xml:space="preserve">Per alcune molecole queste regole possono non risolvere la determinazione dello scheletro. Per esempio, </w:t>
      </w:r>
      <w:r w:rsidR="00846614" w:rsidRPr="0036277A">
        <w:rPr>
          <w:lang w:val="it-IT"/>
        </w:rPr>
        <w:t>per lo</w:t>
      </w:r>
      <w:r w:rsidRPr="0036277A">
        <w:rPr>
          <w:lang w:val="it-IT"/>
        </w:rPr>
        <w:t xml:space="preserve"> ione cianato (CNO</w:t>
      </w:r>
      <w:r w:rsidRPr="0036277A">
        <w:rPr>
          <w:vertAlign w:val="superscript"/>
          <w:lang w:val="it-IT"/>
        </w:rPr>
        <w:t>-</w:t>
      </w:r>
      <w:r w:rsidRPr="0036277A">
        <w:rPr>
          <w:lang w:val="it-IT"/>
        </w:rPr>
        <w:t xml:space="preserve">) </w:t>
      </w:r>
      <w:r w:rsidR="00846614" w:rsidRPr="0036277A">
        <w:rPr>
          <w:lang w:val="it-IT"/>
        </w:rPr>
        <w:t>al centro sta il carbonio o l’azoto?</w:t>
      </w:r>
      <w:r w:rsidRPr="0036277A">
        <w:rPr>
          <w:lang w:val="it-IT"/>
        </w:rPr>
        <w:t xml:space="preserve"> In questi casi si può utilizzare lo strumento della carica formale, come sarà descritto </w:t>
      </w:r>
      <w:r w:rsidR="002C47D0" w:rsidRPr="0036277A">
        <w:rPr>
          <w:lang w:val="it-IT"/>
        </w:rPr>
        <w:t xml:space="preserve">nel </w:t>
      </w:r>
      <w:r w:rsidR="00792680">
        <w:rPr>
          <w:highlight w:val="yellow"/>
          <w:lang w:val="it-IT"/>
        </w:rPr>
        <w:fldChar w:fldCharType="begin"/>
      </w:r>
      <w:r w:rsidR="00792680">
        <w:rPr>
          <w:lang w:val="it-IT"/>
        </w:rPr>
        <w:instrText xml:space="preserve"> REF _Ref171676160 \h </w:instrText>
      </w:r>
      <w:r w:rsidR="00792680">
        <w:rPr>
          <w:highlight w:val="yellow"/>
          <w:lang w:val="it-IT"/>
        </w:rPr>
      </w:r>
      <w:r w:rsidR="00792680">
        <w:rPr>
          <w:highlight w:val="yellow"/>
          <w:lang w:val="it-IT"/>
        </w:rPr>
        <w:fldChar w:fldCharType="separate"/>
      </w:r>
      <w:r w:rsidR="004E74FE" w:rsidRPr="004E74FE">
        <w:rPr>
          <w:lang w:val="it-IT"/>
        </w:rPr>
        <w:t xml:space="preserve">Box </w:t>
      </w:r>
      <w:r w:rsidR="004E74FE" w:rsidRPr="004E74FE">
        <w:rPr>
          <w:noProof/>
          <w:lang w:val="it-IT"/>
        </w:rPr>
        <w:t>5</w:t>
      </w:r>
      <w:r w:rsidR="004E74FE" w:rsidRPr="004E74FE">
        <w:rPr>
          <w:lang w:val="it-IT"/>
        </w:rPr>
        <w:noBreakHyphen/>
      </w:r>
      <w:r w:rsidR="004E74FE" w:rsidRPr="004E74FE">
        <w:rPr>
          <w:noProof/>
          <w:lang w:val="it-IT"/>
        </w:rPr>
        <w:t>3</w:t>
      </w:r>
      <w:r w:rsidR="00792680">
        <w:rPr>
          <w:highlight w:val="yellow"/>
          <w:lang w:val="it-IT"/>
        </w:rPr>
        <w:fldChar w:fldCharType="end"/>
      </w:r>
    </w:p>
    <w:p w14:paraId="5746C324" w14:textId="47E25B85" w:rsidR="00B84B8D" w:rsidRDefault="00422C37" w:rsidP="00B84B8D">
      <w:pPr>
        <w:rPr>
          <w:lang w:val="it-IT"/>
        </w:rPr>
      </w:pPr>
      <w:r>
        <w:rPr>
          <w:lang w:val="it-IT"/>
        </w:rPr>
        <w:t xml:space="preserve">Quindi, in </w:t>
      </w:r>
      <w:r>
        <w:rPr>
          <w:lang w:val="it-IT"/>
        </w:rPr>
        <w:fldChar w:fldCharType="begin"/>
      </w:r>
      <w:r>
        <w:rPr>
          <w:lang w:val="it-IT"/>
        </w:rPr>
        <w:instrText xml:space="preserve"> REF _Ref170391760 \h </w:instrText>
      </w:r>
      <w:r>
        <w:rPr>
          <w:lang w:val="it-IT"/>
        </w:rPr>
      </w:r>
      <w:r>
        <w:rPr>
          <w:lang w:val="it-IT"/>
        </w:rPr>
        <w:fldChar w:fldCharType="separate"/>
      </w:r>
      <w:r w:rsidR="004E74FE" w:rsidRPr="006942E0">
        <w:rPr>
          <w:lang w:val="it-IT"/>
        </w:rPr>
        <w:t xml:space="preserve">Figure </w:t>
      </w:r>
      <w:r w:rsidR="004E74FE">
        <w:rPr>
          <w:noProof/>
          <w:lang w:val="it-IT"/>
        </w:rPr>
        <w:t>5</w:t>
      </w:r>
      <w:r w:rsidR="004E74FE">
        <w:rPr>
          <w:lang w:val="it-IT"/>
        </w:rPr>
        <w:noBreakHyphen/>
      </w:r>
      <w:r w:rsidR="004E74FE">
        <w:rPr>
          <w:noProof/>
          <w:lang w:val="it-IT"/>
        </w:rPr>
        <w:t>30</w:t>
      </w:r>
      <w:r>
        <w:rPr>
          <w:lang w:val="it-IT"/>
        </w:rPr>
        <w:fldChar w:fldCharType="end"/>
      </w:r>
      <w:r>
        <w:rPr>
          <w:lang w:val="it-IT"/>
        </w:rPr>
        <w:t xml:space="preserve"> p</w:t>
      </w:r>
      <w:r w:rsidR="00B84B8D">
        <w:rPr>
          <w:lang w:val="it-IT"/>
        </w:rPr>
        <w:t>er l’acqua e l’anidride carbonica lo scheletro corretto sarà quello centrale</w:t>
      </w:r>
      <w:r>
        <w:rPr>
          <w:lang w:val="it-IT"/>
        </w:rPr>
        <w:t>, mentre per il protossido di azoto lo scheletro corretto è il primo</w:t>
      </w:r>
      <w:r w:rsidR="00B84B8D">
        <w:rPr>
          <w:lang w:val="it-IT"/>
        </w:rPr>
        <w:t xml:space="preserve">. Una volta scoperto lo scheletro bisogna piazzare tutti i puntini e tutte le lineette in maniera tale da fare rispettare la regola dell’ottetto a tutti gli atomi. In questo caso si può adoperare una semplice procedura. </w:t>
      </w:r>
    </w:p>
    <w:p w14:paraId="50B92760" w14:textId="77777777" w:rsidR="00B84B8D" w:rsidRPr="00F87614" w:rsidRDefault="00B84B8D" w:rsidP="00B84B8D">
      <w:pPr>
        <w:pStyle w:val="Paragrafoelenco"/>
        <w:numPr>
          <w:ilvl w:val="0"/>
          <w:numId w:val="4"/>
        </w:numPr>
        <w:rPr>
          <w:lang w:val="it-IT"/>
        </w:rPr>
      </w:pPr>
      <w:r>
        <w:rPr>
          <w:lang w:val="it-IT"/>
        </w:rPr>
        <w:t xml:space="preserve">Determinare </w:t>
      </w:r>
      <w:r w:rsidRPr="00F87614">
        <w:rPr>
          <w:lang w:val="it-IT"/>
        </w:rPr>
        <w:t xml:space="preserve">il numero </w:t>
      </w:r>
      <w:r>
        <w:rPr>
          <w:lang w:val="it-IT"/>
        </w:rPr>
        <w:t xml:space="preserve">totale </w:t>
      </w:r>
      <w:r w:rsidRPr="00F87614">
        <w:rPr>
          <w:lang w:val="it-IT"/>
        </w:rPr>
        <w:t>di elettroni d</w:t>
      </w:r>
      <w:r>
        <w:rPr>
          <w:lang w:val="it-IT"/>
        </w:rPr>
        <w:t>i valenza d</w:t>
      </w:r>
      <w:r w:rsidRPr="00F87614">
        <w:rPr>
          <w:lang w:val="it-IT"/>
        </w:rPr>
        <w:t xml:space="preserve">a </w:t>
      </w:r>
      <w:r>
        <w:rPr>
          <w:lang w:val="it-IT"/>
        </w:rPr>
        <w:t>sistemare (N</w:t>
      </w:r>
      <w:r>
        <w:rPr>
          <w:vertAlign w:val="subscript"/>
          <w:lang w:val="it-IT"/>
        </w:rPr>
        <w:t>V</w:t>
      </w:r>
      <w:r>
        <w:rPr>
          <w:lang w:val="it-IT"/>
        </w:rPr>
        <w:t>). Questo numero</w:t>
      </w:r>
      <w:r w:rsidRPr="00F87614">
        <w:rPr>
          <w:lang w:val="it-IT"/>
        </w:rPr>
        <w:t xml:space="preserve"> è facilmente calcolabile dalla tavola periodica. Ciascun elemento presente nella molecola porterà tutti i suoi elettroni </w:t>
      </w:r>
      <w:r>
        <w:rPr>
          <w:lang w:val="it-IT"/>
        </w:rPr>
        <w:t>di valenza</w:t>
      </w:r>
      <w:r w:rsidRPr="00F87614">
        <w:rPr>
          <w:lang w:val="it-IT"/>
        </w:rPr>
        <w:t xml:space="preserve">; quindi, </w:t>
      </w:r>
      <w:r>
        <w:rPr>
          <w:lang w:val="it-IT"/>
        </w:rPr>
        <w:t>basta fare</w:t>
      </w:r>
      <w:r w:rsidRPr="00F87614">
        <w:rPr>
          <w:lang w:val="it-IT"/>
        </w:rPr>
        <w:t xml:space="preserve"> la somma degli elettroni portati da tutti gli atomi presenti nella molecola</w:t>
      </w:r>
      <w:r>
        <w:rPr>
          <w:lang w:val="it-IT"/>
        </w:rPr>
        <w:t>. In caso di ioni molecolari, si dovranno</w:t>
      </w:r>
      <w:r w:rsidRPr="00F87614">
        <w:rPr>
          <w:lang w:val="it-IT"/>
        </w:rPr>
        <w:t xml:space="preserve"> aggiunge</w:t>
      </w:r>
      <w:r>
        <w:rPr>
          <w:lang w:val="it-IT"/>
        </w:rPr>
        <w:t>re</w:t>
      </w:r>
      <w:r w:rsidRPr="00F87614">
        <w:rPr>
          <w:lang w:val="it-IT"/>
        </w:rPr>
        <w:t xml:space="preserve"> o sottra</w:t>
      </w:r>
      <w:r>
        <w:rPr>
          <w:lang w:val="it-IT"/>
        </w:rPr>
        <w:t>rre</w:t>
      </w:r>
      <w:r w:rsidRPr="00F87614">
        <w:rPr>
          <w:lang w:val="it-IT"/>
        </w:rPr>
        <w:t xml:space="preserve"> tanti elettroni quanto è la carica </w:t>
      </w:r>
      <w:r>
        <w:rPr>
          <w:lang w:val="it-IT"/>
        </w:rPr>
        <w:t>dello</w:t>
      </w:r>
      <w:r w:rsidRPr="00F87614">
        <w:rPr>
          <w:lang w:val="it-IT"/>
        </w:rPr>
        <w:t xml:space="preserve"> ione</w:t>
      </w:r>
      <w:r>
        <w:rPr>
          <w:lang w:val="it-IT"/>
        </w:rPr>
        <w:t>.</w:t>
      </w:r>
    </w:p>
    <w:p w14:paraId="6A286BE8" w14:textId="77777777" w:rsidR="00B84B8D" w:rsidRDefault="00B84B8D" w:rsidP="00B84B8D">
      <w:pPr>
        <w:pStyle w:val="Paragrafoelenco"/>
        <w:numPr>
          <w:ilvl w:val="0"/>
          <w:numId w:val="4"/>
        </w:numPr>
        <w:rPr>
          <w:lang w:val="it-IT"/>
        </w:rPr>
      </w:pPr>
      <w:r>
        <w:rPr>
          <w:lang w:val="it-IT"/>
        </w:rPr>
        <w:t>Determinare il numero totale di coppie di elettroni condivisi (N</w:t>
      </w:r>
      <w:r w:rsidRPr="007A222C">
        <w:rPr>
          <w:vertAlign w:val="subscript"/>
          <w:lang w:val="it-IT"/>
        </w:rPr>
        <w:t>C</w:t>
      </w:r>
      <w:r>
        <w:rPr>
          <w:lang w:val="it-IT"/>
        </w:rPr>
        <w:t>), cioè il numero di stanghette che uniscono gli atomi (sia come legami singoli che multipli). Si può usare la seguente formula:</w:t>
      </w:r>
    </w:p>
    <w:p w14:paraId="2BC0A1E9" w14:textId="77777777" w:rsidR="00B84B8D" w:rsidRPr="007A222C" w:rsidRDefault="007835D6" w:rsidP="00B84B8D">
      <w:pPr>
        <w:pStyle w:val="Paragrafoelenco"/>
        <w:rPr>
          <w:lang w:val="it-IT"/>
        </w:rPr>
      </w:pPr>
      <m:oMathPara>
        <m:oMath>
          <m:sSub>
            <m:sSubPr>
              <m:ctrlPr>
                <w:rPr>
                  <w:rFonts w:ascii="Cambria Math" w:hAnsi="Cambria Math"/>
                  <w:i/>
                  <w:lang w:val="it-IT"/>
                </w:rPr>
              </m:ctrlPr>
            </m:sSubPr>
            <m:e>
              <m:r>
                <w:rPr>
                  <w:rFonts w:ascii="Cambria Math" w:hAnsi="Cambria Math"/>
                  <w:lang w:val="it-IT"/>
                </w:rPr>
                <m:t>N</m:t>
              </m:r>
            </m:e>
            <m:sub>
              <m:r>
                <w:rPr>
                  <w:rFonts w:ascii="Cambria Math" w:hAnsi="Cambria Math"/>
                  <w:lang w:val="it-IT"/>
                </w:rPr>
                <m:t>C</m:t>
              </m:r>
            </m:sub>
          </m:sSub>
          <m:r>
            <w:rPr>
              <w:rFonts w:ascii="Cambria Math" w:hAnsi="Cambria Math"/>
              <w:lang w:val="it-IT"/>
            </w:rPr>
            <m:t>=(</m:t>
          </m:r>
          <m:sSub>
            <m:sSubPr>
              <m:ctrlPr>
                <w:rPr>
                  <w:rFonts w:ascii="Cambria Math" w:hAnsi="Cambria Math"/>
                  <w:i/>
                  <w:lang w:val="it-IT"/>
                </w:rPr>
              </m:ctrlPr>
            </m:sSubPr>
            <m:e>
              <m:r>
                <w:rPr>
                  <w:rFonts w:ascii="Cambria Math" w:hAnsi="Cambria Math"/>
                  <w:lang w:val="it-IT"/>
                </w:rPr>
                <m:t>n</m:t>
              </m:r>
            </m:e>
            <m:sub>
              <m:r>
                <w:rPr>
                  <w:rFonts w:ascii="Cambria Math" w:hAnsi="Cambria Math"/>
                  <w:lang w:val="it-IT"/>
                </w:rPr>
                <m:t>H</m:t>
              </m:r>
            </m:sub>
          </m:sSub>
          <m:r>
            <w:rPr>
              <w:rFonts w:ascii="Cambria Math" w:hAnsi="Cambria Math"/>
              <w:lang w:val="it-IT"/>
            </w:rPr>
            <m:t>∙2+</m:t>
          </m:r>
          <m:sSub>
            <m:sSubPr>
              <m:ctrlPr>
                <w:rPr>
                  <w:rFonts w:ascii="Cambria Math" w:hAnsi="Cambria Math"/>
                  <w:i/>
                  <w:lang w:val="it-IT"/>
                </w:rPr>
              </m:ctrlPr>
            </m:sSubPr>
            <m:e>
              <m:r>
                <w:rPr>
                  <w:rFonts w:ascii="Cambria Math" w:hAnsi="Cambria Math"/>
                  <w:lang w:val="it-IT"/>
                </w:rPr>
                <m:t>n</m:t>
              </m:r>
            </m:e>
            <m:sub>
              <m:r>
                <w:rPr>
                  <w:rFonts w:ascii="Cambria Math" w:hAnsi="Cambria Math"/>
                  <w:lang w:val="it-IT"/>
                </w:rPr>
                <m:t>R</m:t>
              </m:r>
            </m:sub>
          </m:sSub>
          <m:r>
            <w:rPr>
              <w:rFonts w:ascii="Cambria Math" w:hAnsi="Cambria Math"/>
              <w:lang w:val="it-IT"/>
            </w:rPr>
            <m:t>∙8</m:t>
          </m:r>
          <m:r>
            <w:rPr>
              <w:rFonts w:ascii="Cambria Math" w:eastAsiaTheme="minorEastAsia" w:hAnsi="Cambria Math"/>
              <w:lang w:val="it-IT"/>
            </w:rPr>
            <m:t>-</m:t>
          </m:r>
          <m:sSub>
            <m:sSubPr>
              <m:ctrlPr>
                <w:rPr>
                  <w:rFonts w:ascii="Cambria Math" w:eastAsiaTheme="minorEastAsia" w:hAnsi="Cambria Math"/>
                  <w:i/>
                  <w:lang w:val="it-IT"/>
                </w:rPr>
              </m:ctrlPr>
            </m:sSubPr>
            <m:e>
              <m:r>
                <w:rPr>
                  <w:rFonts w:ascii="Cambria Math" w:eastAsiaTheme="minorEastAsia" w:hAnsi="Cambria Math"/>
                  <w:lang w:val="it-IT"/>
                </w:rPr>
                <m:t>N</m:t>
              </m:r>
            </m:e>
            <m:sub>
              <m:r>
                <w:rPr>
                  <w:rFonts w:ascii="Cambria Math" w:eastAsiaTheme="minorEastAsia" w:hAnsi="Cambria Math"/>
                  <w:lang w:val="it-IT"/>
                </w:rPr>
                <m:t>V</m:t>
              </m:r>
            </m:sub>
          </m:sSub>
          <m:r>
            <w:rPr>
              <w:rFonts w:ascii="Cambria Math" w:eastAsiaTheme="minorEastAsia" w:hAnsi="Cambria Math"/>
              <w:lang w:val="it-IT"/>
            </w:rPr>
            <m:t>)/2</m:t>
          </m:r>
        </m:oMath>
      </m:oMathPara>
    </w:p>
    <w:p w14:paraId="18104070" w14:textId="77777777" w:rsidR="00B84B8D" w:rsidRDefault="00B84B8D" w:rsidP="00B84B8D">
      <w:pPr>
        <w:ind w:left="709"/>
        <w:rPr>
          <w:lang w:val="it-IT"/>
        </w:rPr>
      </w:pPr>
      <w:r>
        <w:rPr>
          <w:lang w:val="it-IT"/>
        </w:rPr>
        <w:t xml:space="preserve">dove </w:t>
      </w:r>
      <w:r w:rsidRPr="006F489B">
        <w:rPr>
          <w:i/>
          <w:iCs/>
          <w:lang w:val="it-IT"/>
        </w:rPr>
        <w:t>n</w:t>
      </w:r>
      <w:r w:rsidRPr="006F489B">
        <w:rPr>
          <w:i/>
          <w:iCs/>
          <w:vertAlign w:val="subscript"/>
          <w:lang w:val="it-IT"/>
        </w:rPr>
        <w:t>H</w:t>
      </w:r>
      <w:r>
        <w:rPr>
          <w:lang w:val="it-IT"/>
        </w:rPr>
        <w:t xml:space="preserve"> è il numero di atomi di idrogeno, </w:t>
      </w:r>
      <w:r w:rsidRPr="006F489B">
        <w:rPr>
          <w:i/>
          <w:iCs/>
          <w:lang w:val="it-IT"/>
        </w:rPr>
        <w:t>n</w:t>
      </w:r>
      <w:r w:rsidRPr="006F489B">
        <w:rPr>
          <w:i/>
          <w:iCs/>
          <w:vertAlign w:val="subscript"/>
          <w:lang w:val="it-IT"/>
        </w:rPr>
        <w:t>R</w:t>
      </w:r>
      <w:r>
        <w:rPr>
          <w:lang w:val="it-IT"/>
        </w:rPr>
        <w:t xml:space="preserve"> il numero di atomi di tutti gli altri elementi e </w:t>
      </w:r>
      <w:r w:rsidRPr="006F489B">
        <w:rPr>
          <w:i/>
          <w:iCs/>
          <w:lang w:val="it-IT"/>
        </w:rPr>
        <w:t>N</w:t>
      </w:r>
      <w:r>
        <w:rPr>
          <w:i/>
          <w:iCs/>
          <w:vertAlign w:val="subscript"/>
          <w:lang w:val="it-IT"/>
        </w:rPr>
        <w:t>V</w:t>
      </w:r>
      <w:r>
        <w:rPr>
          <w:lang w:val="it-IT"/>
        </w:rPr>
        <w:t xml:space="preserve"> lo abbiamo appena definito.</w:t>
      </w:r>
    </w:p>
    <w:p w14:paraId="4284C588" w14:textId="77777777" w:rsidR="00B84B8D" w:rsidRDefault="00B84B8D" w:rsidP="00B84B8D">
      <w:pPr>
        <w:jc w:val="center"/>
        <w:rPr>
          <w:lang w:val="it-IT"/>
        </w:rPr>
      </w:pPr>
      <w:r>
        <w:rPr>
          <w:noProof/>
        </w:rPr>
        <w:drawing>
          <wp:inline distT="0" distB="0" distL="0" distR="0" wp14:anchorId="4986ED20" wp14:editId="60534679">
            <wp:extent cx="4954209" cy="2032000"/>
            <wp:effectExtent l="0" t="0" r="0" b="0"/>
            <wp:docPr id="1443344473"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3344473" name="Immagine 1443344473"/>
                    <pic:cNvPicPr/>
                  </pic:nvPicPr>
                  <pic:blipFill>
                    <a:blip r:embed="rId48" cstate="print">
                      <a:extLst>
                        <a:ext uri="{28A0092B-C50C-407E-A947-70E740481C1C}">
                          <a14:useLocalDpi xmlns:a14="http://schemas.microsoft.com/office/drawing/2010/main" val="0"/>
                        </a:ext>
                      </a:extLst>
                    </a:blip>
                    <a:stretch>
                      <a:fillRect/>
                    </a:stretch>
                  </pic:blipFill>
                  <pic:spPr>
                    <a:xfrm>
                      <a:off x="0" y="0"/>
                      <a:ext cx="4978635" cy="2042018"/>
                    </a:xfrm>
                    <a:prstGeom prst="rect">
                      <a:avLst/>
                    </a:prstGeom>
                  </pic:spPr>
                </pic:pic>
              </a:graphicData>
            </a:graphic>
          </wp:inline>
        </w:drawing>
      </w:r>
    </w:p>
    <w:p w14:paraId="7A9AB8C3" w14:textId="1BC13C7F" w:rsidR="00B84B8D" w:rsidRPr="006942E0" w:rsidRDefault="00B84B8D" w:rsidP="00B84B8D">
      <w:pPr>
        <w:pStyle w:val="Didascalia"/>
        <w:rPr>
          <w:lang w:val="it-IT"/>
        </w:rPr>
      </w:pPr>
      <w:bookmarkStart w:id="51" w:name="_Ref168749958"/>
      <w:r w:rsidRPr="006942E0">
        <w:rPr>
          <w:lang w:val="it-IT"/>
        </w:rPr>
        <w:t xml:space="preserve">Figure </w:t>
      </w:r>
      <w:r w:rsidR="00A11395">
        <w:rPr>
          <w:lang w:val="it-IT"/>
        </w:rPr>
        <w:fldChar w:fldCharType="begin"/>
      </w:r>
      <w:r w:rsidR="00A11395">
        <w:rPr>
          <w:lang w:val="it-IT"/>
        </w:rPr>
        <w:instrText xml:space="preserve"> STYLEREF 1 \s </w:instrText>
      </w:r>
      <w:r w:rsidR="00A11395">
        <w:rPr>
          <w:lang w:val="it-IT"/>
        </w:rPr>
        <w:fldChar w:fldCharType="separate"/>
      </w:r>
      <w:r w:rsidR="004E74FE">
        <w:rPr>
          <w:noProof/>
          <w:lang w:val="it-IT"/>
        </w:rPr>
        <w:t>5</w:t>
      </w:r>
      <w:r w:rsidR="00A11395">
        <w:rPr>
          <w:lang w:val="it-IT"/>
        </w:rPr>
        <w:fldChar w:fldCharType="end"/>
      </w:r>
      <w:r w:rsidR="00A11395">
        <w:rPr>
          <w:lang w:val="it-IT"/>
        </w:rPr>
        <w:noBreakHyphen/>
      </w:r>
      <w:r w:rsidR="00A11395">
        <w:rPr>
          <w:lang w:val="it-IT"/>
        </w:rPr>
        <w:fldChar w:fldCharType="begin"/>
      </w:r>
      <w:r w:rsidR="00A11395">
        <w:rPr>
          <w:lang w:val="it-IT"/>
        </w:rPr>
        <w:instrText xml:space="preserve"> SEQ Figure \* ARABIC \s 1 </w:instrText>
      </w:r>
      <w:r w:rsidR="00A11395">
        <w:rPr>
          <w:lang w:val="it-IT"/>
        </w:rPr>
        <w:fldChar w:fldCharType="separate"/>
      </w:r>
      <w:r w:rsidR="004E74FE">
        <w:rPr>
          <w:noProof/>
          <w:lang w:val="it-IT"/>
        </w:rPr>
        <w:t>31</w:t>
      </w:r>
      <w:r w:rsidR="00A11395">
        <w:rPr>
          <w:lang w:val="it-IT"/>
        </w:rPr>
        <w:fldChar w:fldCharType="end"/>
      </w:r>
      <w:bookmarkEnd w:id="51"/>
      <w:r w:rsidRPr="006942E0">
        <w:rPr>
          <w:lang w:val="it-IT"/>
        </w:rPr>
        <w:t>. calcolo di N</w:t>
      </w:r>
      <w:r w:rsidRPr="006942E0">
        <w:rPr>
          <w:vertAlign w:val="subscript"/>
          <w:lang w:val="it-IT"/>
        </w:rPr>
        <w:t>V</w:t>
      </w:r>
      <w:r w:rsidRPr="006942E0">
        <w:rPr>
          <w:lang w:val="it-IT"/>
        </w:rPr>
        <w:t xml:space="preserve"> e</w:t>
      </w:r>
      <w:r>
        <w:rPr>
          <w:lang w:val="it-IT"/>
        </w:rPr>
        <w:t xml:space="preserve"> N</w:t>
      </w:r>
      <w:r w:rsidRPr="006942E0">
        <w:rPr>
          <w:vertAlign w:val="subscript"/>
          <w:lang w:val="it-IT"/>
        </w:rPr>
        <w:t>C</w:t>
      </w:r>
      <w:r>
        <w:rPr>
          <w:lang w:val="it-IT"/>
        </w:rPr>
        <w:t xml:space="preserve"> per alcune molecole semplici</w:t>
      </w:r>
    </w:p>
    <w:p w14:paraId="1CAF0030" w14:textId="77777777" w:rsidR="00B84B8D" w:rsidRDefault="00B84B8D" w:rsidP="00B84B8D">
      <w:pPr>
        <w:pStyle w:val="Paragrafoelenco"/>
        <w:numPr>
          <w:ilvl w:val="0"/>
          <w:numId w:val="4"/>
        </w:numPr>
        <w:rPr>
          <w:lang w:val="it-IT"/>
        </w:rPr>
      </w:pPr>
      <w:r>
        <w:rPr>
          <w:lang w:val="it-IT"/>
        </w:rPr>
        <w:lastRenderedPageBreak/>
        <w:t>Partendo dallo scheletro si uniranno gli atomi prima con legami singoli e poi con legami doppi fino al raggiungimento di N</w:t>
      </w:r>
      <w:r w:rsidRPr="001F3682">
        <w:rPr>
          <w:vertAlign w:val="subscript"/>
          <w:lang w:val="it-IT"/>
        </w:rPr>
        <w:t>C</w:t>
      </w:r>
      <w:r>
        <w:rPr>
          <w:lang w:val="it-IT"/>
        </w:rPr>
        <w:t xml:space="preserve">. Poi si inseriranno tutti gli altri elettroni non coinvolti nei legami (i puntini) in maniera tale che tutti gli atomi abbiano l’ottetto completo (e gli idrogeni il duetto). </w:t>
      </w:r>
    </w:p>
    <w:p w14:paraId="00A6E1EC" w14:textId="77777777" w:rsidR="00B84B8D" w:rsidRDefault="00B84B8D" w:rsidP="00B84B8D">
      <w:pPr>
        <w:pStyle w:val="Paragrafoelenco"/>
        <w:jc w:val="center"/>
        <w:rPr>
          <w:lang w:val="it-IT"/>
        </w:rPr>
      </w:pPr>
      <w:r>
        <w:rPr>
          <w:noProof/>
        </w:rPr>
        <w:drawing>
          <wp:inline distT="0" distB="0" distL="0" distR="0" wp14:anchorId="3AB503FB" wp14:editId="0B8AA11B">
            <wp:extent cx="5117630" cy="1727200"/>
            <wp:effectExtent l="0" t="0" r="0" b="0"/>
            <wp:docPr id="515807756"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5807756" name="Immagine 515807756"/>
                    <pic:cNvPicPr/>
                  </pic:nvPicPr>
                  <pic:blipFill>
                    <a:blip r:embed="rId49" cstate="print">
                      <a:extLst>
                        <a:ext uri="{28A0092B-C50C-407E-A947-70E740481C1C}">
                          <a14:useLocalDpi xmlns:a14="http://schemas.microsoft.com/office/drawing/2010/main" val="0"/>
                        </a:ext>
                      </a:extLst>
                    </a:blip>
                    <a:stretch>
                      <a:fillRect/>
                    </a:stretch>
                  </pic:blipFill>
                  <pic:spPr>
                    <a:xfrm>
                      <a:off x="0" y="0"/>
                      <a:ext cx="5159035" cy="1741174"/>
                    </a:xfrm>
                    <a:prstGeom prst="rect">
                      <a:avLst/>
                    </a:prstGeom>
                  </pic:spPr>
                </pic:pic>
              </a:graphicData>
            </a:graphic>
          </wp:inline>
        </w:drawing>
      </w:r>
    </w:p>
    <w:p w14:paraId="1D35BBDB" w14:textId="2B884D24" w:rsidR="00B84B8D" w:rsidRPr="006942E0" w:rsidRDefault="00B84B8D" w:rsidP="00B84B8D">
      <w:pPr>
        <w:pStyle w:val="Didascalia"/>
        <w:rPr>
          <w:lang w:val="it-IT"/>
        </w:rPr>
      </w:pPr>
      <w:r w:rsidRPr="006942E0">
        <w:rPr>
          <w:lang w:val="it-IT"/>
        </w:rPr>
        <w:t xml:space="preserve">Figure </w:t>
      </w:r>
      <w:r w:rsidR="00A11395">
        <w:rPr>
          <w:lang w:val="it-IT"/>
        </w:rPr>
        <w:fldChar w:fldCharType="begin"/>
      </w:r>
      <w:r w:rsidR="00A11395">
        <w:rPr>
          <w:lang w:val="it-IT"/>
        </w:rPr>
        <w:instrText xml:space="preserve"> STYLEREF 1 \s </w:instrText>
      </w:r>
      <w:r w:rsidR="00A11395">
        <w:rPr>
          <w:lang w:val="it-IT"/>
        </w:rPr>
        <w:fldChar w:fldCharType="separate"/>
      </w:r>
      <w:r w:rsidR="004E74FE">
        <w:rPr>
          <w:noProof/>
          <w:lang w:val="it-IT"/>
        </w:rPr>
        <w:t>5</w:t>
      </w:r>
      <w:r w:rsidR="00A11395">
        <w:rPr>
          <w:lang w:val="it-IT"/>
        </w:rPr>
        <w:fldChar w:fldCharType="end"/>
      </w:r>
      <w:r w:rsidR="00A11395">
        <w:rPr>
          <w:lang w:val="it-IT"/>
        </w:rPr>
        <w:noBreakHyphen/>
      </w:r>
      <w:r w:rsidR="00A11395">
        <w:rPr>
          <w:lang w:val="it-IT"/>
        </w:rPr>
        <w:fldChar w:fldCharType="begin"/>
      </w:r>
      <w:r w:rsidR="00A11395">
        <w:rPr>
          <w:lang w:val="it-IT"/>
        </w:rPr>
        <w:instrText xml:space="preserve"> SEQ Figure \* ARABIC \s 1 </w:instrText>
      </w:r>
      <w:r w:rsidR="00A11395">
        <w:rPr>
          <w:lang w:val="it-IT"/>
        </w:rPr>
        <w:fldChar w:fldCharType="separate"/>
      </w:r>
      <w:r w:rsidR="004E74FE">
        <w:rPr>
          <w:noProof/>
          <w:lang w:val="it-IT"/>
        </w:rPr>
        <w:t>32</w:t>
      </w:r>
      <w:r w:rsidR="00A11395">
        <w:rPr>
          <w:lang w:val="it-IT"/>
        </w:rPr>
        <w:fldChar w:fldCharType="end"/>
      </w:r>
      <w:r w:rsidRPr="006942E0">
        <w:rPr>
          <w:lang w:val="it-IT"/>
        </w:rPr>
        <w:t>. per le molecole m</w:t>
      </w:r>
      <w:r>
        <w:rPr>
          <w:lang w:val="it-IT"/>
        </w:rPr>
        <w:t xml:space="preserve">ostrate in </w:t>
      </w:r>
      <w:r>
        <w:rPr>
          <w:lang w:val="it-IT"/>
        </w:rPr>
        <w:fldChar w:fldCharType="begin"/>
      </w:r>
      <w:r>
        <w:rPr>
          <w:lang w:val="it-IT"/>
        </w:rPr>
        <w:instrText xml:space="preserve"> REF _Ref168749958 \h </w:instrText>
      </w:r>
      <w:r>
        <w:rPr>
          <w:lang w:val="it-IT"/>
        </w:rPr>
      </w:r>
      <w:r>
        <w:rPr>
          <w:lang w:val="it-IT"/>
        </w:rPr>
        <w:fldChar w:fldCharType="separate"/>
      </w:r>
      <w:r w:rsidR="004E74FE" w:rsidRPr="006942E0">
        <w:rPr>
          <w:lang w:val="it-IT"/>
        </w:rPr>
        <w:t xml:space="preserve">Figure </w:t>
      </w:r>
      <w:r w:rsidR="004E74FE">
        <w:rPr>
          <w:noProof/>
          <w:lang w:val="it-IT"/>
        </w:rPr>
        <w:t>5</w:t>
      </w:r>
      <w:r w:rsidR="004E74FE">
        <w:rPr>
          <w:lang w:val="it-IT"/>
        </w:rPr>
        <w:noBreakHyphen/>
      </w:r>
      <w:r w:rsidR="004E74FE">
        <w:rPr>
          <w:noProof/>
          <w:lang w:val="it-IT"/>
        </w:rPr>
        <w:t>31</w:t>
      </w:r>
      <w:r>
        <w:rPr>
          <w:lang w:val="it-IT"/>
        </w:rPr>
        <w:fldChar w:fldCharType="end"/>
      </w:r>
      <w:r>
        <w:rPr>
          <w:lang w:val="it-IT"/>
        </w:rPr>
        <w:t xml:space="preserve"> è mostrata la formula di struttura come esito della procedura descritta nel testo.</w:t>
      </w:r>
    </w:p>
    <w:p w14:paraId="73735346" w14:textId="77777777" w:rsidR="007B3DF7" w:rsidRPr="00FD689A" w:rsidRDefault="007B3DF7" w:rsidP="007B3DF7">
      <w:pPr>
        <w:pStyle w:val="Titolo3"/>
        <w:rPr>
          <w:rFonts w:eastAsiaTheme="minorEastAsia"/>
          <w:lang w:val="it-IT"/>
        </w:rPr>
      </w:pPr>
      <w:bookmarkStart w:id="52" w:name="_Toc198635600"/>
      <w:r w:rsidRPr="00FD689A">
        <w:rPr>
          <w:rFonts w:eastAsiaTheme="minorEastAsia"/>
          <w:lang w:val="it-IT"/>
        </w:rPr>
        <w:t>La carica formale</w:t>
      </w:r>
      <w:bookmarkEnd w:id="52"/>
    </w:p>
    <w:p w14:paraId="01A2292D" w14:textId="08920E79" w:rsidR="00B14224" w:rsidRDefault="00371620" w:rsidP="007B3DF7">
      <w:pPr>
        <w:rPr>
          <w:lang w:val="it-IT"/>
        </w:rPr>
      </w:pPr>
      <w:r>
        <w:rPr>
          <w:lang w:val="it-IT"/>
        </w:rPr>
        <w:t>Nel caso dell’acqua e dello ione ammonio, vi è un’unica possibilità di collocare gli elettroni per saturare l’ottetto di tutti gli atomi. Nel caso dell’anidride carbonica e dello ione carbonato invec</w:t>
      </w:r>
      <w:r w:rsidR="00B14224">
        <w:rPr>
          <w:lang w:val="it-IT"/>
        </w:rPr>
        <w:t>e esistono diverse possibilità di scrivere strutture di Lewis compatibili con la regola dell’ottetto. Queste strutture sono quelle che il modello VB metteva in risonanza. Quando queste sono tutte equivalenti tra loro, come nel caso dello ione carbonato, allora per esprimere la configurazione elettronica della molecola, sarà necessario scrivere tutte le strutture limite. In caso contrario ce ne sarà una predominante e il modello di Lewis è in grado di trovarla. Riconsideriamo il caso del protossido di azoto (</w:t>
      </w:r>
      <w:r w:rsidR="00B14224">
        <w:rPr>
          <w:lang w:val="it-IT"/>
        </w:rPr>
        <w:fldChar w:fldCharType="begin"/>
      </w:r>
      <w:r w:rsidR="00B14224">
        <w:rPr>
          <w:lang w:val="it-IT"/>
        </w:rPr>
        <w:instrText xml:space="preserve"> REF _Ref195527396 \h </w:instrText>
      </w:r>
      <w:r w:rsidR="00B14224">
        <w:rPr>
          <w:lang w:val="it-IT"/>
        </w:rPr>
      </w:r>
      <w:r w:rsidR="00B14224">
        <w:rPr>
          <w:lang w:val="it-IT"/>
        </w:rPr>
        <w:fldChar w:fldCharType="separate"/>
      </w:r>
      <w:r w:rsidR="004E74FE" w:rsidRPr="00354BFA">
        <w:rPr>
          <w:lang w:val="it-IT"/>
        </w:rPr>
        <w:t xml:space="preserve">Figure </w:t>
      </w:r>
      <w:r w:rsidR="004E74FE">
        <w:rPr>
          <w:noProof/>
          <w:lang w:val="it-IT"/>
        </w:rPr>
        <w:t>5</w:t>
      </w:r>
      <w:r w:rsidR="004E74FE">
        <w:rPr>
          <w:lang w:val="it-IT"/>
        </w:rPr>
        <w:noBreakHyphen/>
      </w:r>
      <w:r w:rsidR="004E74FE">
        <w:rPr>
          <w:noProof/>
          <w:lang w:val="it-IT"/>
        </w:rPr>
        <w:t>33</w:t>
      </w:r>
      <w:r w:rsidR="00B14224">
        <w:rPr>
          <w:lang w:val="it-IT"/>
        </w:rPr>
        <w:fldChar w:fldCharType="end"/>
      </w:r>
      <w:r w:rsidR="00B14224">
        <w:rPr>
          <w:lang w:val="it-IT"/>
        </w:rPr>
        <w:t>).</w:t>
      </w:r>
    </w:p>
    <w:p w14:paraId="4EAFE5C5" w14:textId="1021A0A4" w:rsidR="00B14224" w:rsidRDefault="00B14224" w:rsidP="00B14224">
      <w:pPr>
        <w:jc w:val="center"/>
        <w:rPr>
          <w:lang w:val="it-IT"/>
        </w:rPr>
      </w:pPr>
      <w:r>
        <w:rPr>
          <w:noProof/>
        </w:rPr>
        <w:drawing>
          <wp:inline distT="0" distB="0" distL="0" distR="0" wp14:anchorId="434251E4" wp14:editId="4DAD36D3">
            <wp:extent cx="5800725" cy="647700"/>
            <wp:effectExtent l="0" t="0" r="9525" b="0"/>
            <wp:docPr id="6" name="Immagin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brido asimmetrico N2O.tif"/>
                    <pic:cNvPicPr/>
                  </pic:nvPicPr>
                  <pic:blipFill rotWithShape="1">
                    <a:blip r:embed="rId50">
                      <a:extLst>
                        <a:ext uri="{28A0092B-C50C-407E-A947-70E740481C1C}">
                          <a14:useLocalDpi xmlns:a14="http://schemas.microsoft.com/office/drawing/2010/main" val="0"/>
                        </a:ext>
                      </a:extLst>
                    </a:blip>
                    <a:srcRect l="4663" t="12888" r="3730" b="76923"/>
                    <a:stretch/>
                  </pic:blipFill>
                  <pic:spPr bwMode="auto">
                    <a:xfrm>
                      <a:off x="0" y="0"/>
                      <a:ext cx="5800725" cy="647700"/>
                    </a:xfrm>
                    <a:prstGeom prst="rect">
                      <a:avLst/>
                    </a:prstGeom>
                    <a:ln>
                      <a:noFill/>
                    </a:ln>
                    <a:extLst>
                      <a:ext uri="{53640926-AAD7-44D8-BBD7-CCE9431645EC}">
                        <a14:shadowObscured xmlns:a14="http://schemas.microsoft.com/office/drawing/2010/main"/>
                      </a:ext>
                    </a:extLst>
                  </pic:spPr>
                </pic:pic>
              </a:graphicData>
            </a:graphic>
          </wp:inline>
        </w:drawing>
      </w:r>
    </w:p>
    <w:p w14:paraId="4D0E93A0" w14:textId="51D739F8" w:rsidR="00B14224" w:rsidRPr="00354BFA" w:rsidRDefault="00B14224" w:rsidP="00B14224">
      <w:pPr>
        <w:pStyle w:val="Didascalia"/>
        <w:rPr>
          <w:lang w:val="it-IT"/>
        </w:rPr>
      </w:pPr>
      <w:bookmarkStart w:id="53" w:name="_Ref195527396"/>
      <w:r w:rsidRPr="00354BFA">
        <w:rPr>
          <w:lang w:val="it-IT"/>
        </w:rPr>
        <w:t xml:space="preserve">Figure </w:t>
      </w:r>
      <w:r w:rsidR="00A11395">
        <w:rPr>
          <w:lang w:val="it-IT"/>
        </w:rPr>
        <w:fldChar w:fldCharType="begin"/>
      </w:r>
      <w:r w:rsidR="00A11395">
        <w:rPr>
          <w:lang w:val="it-IT"/>
        </w:rPr>
        <w:instrText xml:space="preserve"> STYLEREF 1 \s </w:instrText>
      </w:r>
      <w:r w:rsidR="00A11395">
        <w:rPr>
          <w:lang w:val="it-IT"/>
        </w:rPr>
        <w:fldChar w:fldCharType="separate"/>
      </w:r>
      <w:r w:rsidR="004E74FE">
        <w:rPr>
          <w:noProof/>
          <w:lang w:val="it-IT"/>
        </w:rPr>
        <w:t>5</w:t>
      </w:r>
      <w:r w:rsidR="00A11395">
        <w:rPr>
          <w:lang w:val="it-IT"/>
        </w:rPr>
        <w:fldChar w:fldCharType="end"/>
      </w:r>
      <w:r w:rsidR="00A11395">
        <w:rPr>
          <w:lang w:val="it-IT"/>
        </w:rPr>
        <w:noBreakHyphen/>
      </w:r>
      <w:r w:rsidR="00A11395">
        <w:rPr>
          <w:lang w:val="it-IT"/>
        </w:rPr>
        <w:fldChar w:fldCharType="begin"/>
      </w:r>
      <w:r w:rsidR="00A11395">
        <w:rPr>
          <w:lang w:val="it-IT"/>
        </w:rPr>
        <w:instrText xml:space="preserve"> SEQ Figure \* ARABIC \s 1 </w:instrText>
      </w:r>
      <w:r w:rsidR="00A11395">
        <w:rPr>
          <w:lang w:val="it-IT"/>
        </w:rPr>
        <w:fldChar w:fldCharType="separate"/>
      </w:r>
      <w:r w:rsidR="004E74FE">
        <w:rPr>
          <w:noProof/>
          <w:lang w:val="it-IT"/>
        </w:rPr>
        <w:t>33</w:t>
      </w:r>
      <w:r w:rsidR="00A11395">
        <w:rPr>
          <w:lang w:val="it-IT"/>
        </w:rPr>
        <w:fldChar w:fldCharType="end"/>
      </w:r>
      <w:bookmarkEnd w:id="53"/>
      <w:r w:rsidRPr="00354BFA">
        <w:rPr>
          <w:lang w:val="it-IT"/>
        </w:rPr>
        <w:t>. Nel caso del p</w:t>
      </w:r>
      <w:r>
        <w:rPr>
          <w:lang w:val="it-IT"/>
        </w:rPr>
        <w:t>rotossido di azoto, le tre strutture limite non sono equivalenti, e ce ne sarà una più rappresentativa delle altre, anche se le altre contribuiranno in maniera minoritaria alla definizione della distribuzione elettronica complessiva.</w:t>
      </w:r>
    </w:p>
    <w:p w14:paraId="2A4EAAED" w14:textId="509B08BF" w:rsidR="007B3DF7" w:rsidRDefault="007B3DF7" w:rsidP="007B3DF7">
      <w:pPr>
        <w:rPr>
          <w:lang w:val="it-IT"/>
        </w:rPr>
      </w:pPr>
      <w:r>
        <w:rPr>
          <w:lang w:val="it-IT"/>
        </w:rPr>
        <w:t>Quali d</w:t>
      </w:r>
      <w:r w:rsidR="00371620">
        <w:rPr>
          <w:lang w:val="it-IT"/>
        </w:rPr>
        <w:t xml:space="preserve">elle </w:t>
      </w:r>
      <w:r>
        <w:rPr>
          <w:lang w:val="it-IT"/>
        </w:rPr>
        <w:t>strutture rappresenta</w:t>
      </w:r>
      <w:r w:rsidR="00371620">
        <w:rPr>
          <w:lang w:val="it-IT"/>
        </w:rPr>
        <w:t>te</w:t>
      </w:r>
      <w:r>
        <w:rPr>
          <w:lang w:val="it-IT"/>
        </w:rPr>
        <w:t xml:space="preserve"> meglio la configurazione elettronica del protossido di azoto? </w:t>
      </w:r>
      <w:r w:rsidR="003A6C0C">
        <w:rPr>
          <w:lang w:val="it-IT"/>
        </w:rPr>
        <w:t>Il modello VB aveva già risposto a questa domanda, dandone una spiegazione, adesso vediamo come il modello di Lewis r</w:t>
      </w:r>
      <w:r w:rsidR="006354C6">
        <w:rPr>
          <w:lang w:val="it-IT"/>
        </w:rPr>
        <w:t>iesce a prevederla dall’analisi delle formule di struttura</w:t>
      </w:r>
      <w:r w:rsidR="003A6C0C">
        <w:rPr>
          <w:lang w:val="it-IT"/>
        </w:rPr>
        <w:t xml:space="preserve">. </w:t>
      </w:r>
      <w:r w:rsidR="006354C6">
        <w:rPr>
          <w:lang w:val="it-IT"/>
        </w:rPr>
        <w:t xml:space="preserve">Per far ciò </w:t>
      </w:r>
      <w:r>
        <w:rPr>
          <w:lang w:val="it-IT"/>
        </w:rPr>
        <w:t xml:space="preserve">introduciamo il concetto di </w:t>
      </w:r>
      <w:r w:rsidRPr="006354C6">
        <w:rPr>
          <w:i/>
          <w:lang w:val="it-IT"/>
        </w:rPr>
        <w:t>carica formale</w:t>
      </w:r>
      <w:r>
        <w:rPr>
          <w:lang w:val="it-IT"/>
        </w:rPr>
        <w:t xml:space="preserve"> che è definita come la carica attribuita a ciascun atomo nella molecola. </w:t>
      </w:r>
      <w:r w:rsidRPr="00D559DD">
        <w:rPr>
          <w:i/>
          <w:iCs/>
          <w:lang w:val="it-IT"/>
        </w:rPr>
        <w:t xml:space="preserve">È bene </w:t>
      </w:r>
      <w:r w:rsidRPr="00D559DD">
        <w:rPr>
          <w:i/>
          <w:iCs/>
          <w:lang w:val="it-IT"/>
        </w:rPr>
        <w:lastRenderedPageBreak/>
        <w:t>sottolineare che, come suggerisce il nome, la carica formale non è una proprietà degli atomi nella molecola e non può essere misurata. Essa è piuttosto uno strumento adottato per trovare la struttura di Lewis che rappresenti meglio le proprietà sperimentali della molecola in termini di geometria e forza dei legami</w:t>
      </w:r>
      <w:r>
        <w:rPr>
          <w:lang w:val="it-IT"/>
        </w:rPr>
        <w:t>.  Per calcolarla bisogna seguire la seguente procedura:</w:t>
      </w:r>
    </w:p>
    <w:p w14:paraId="270021BD" w14:textId="77777777" w:rsidR="007B3DF7" w:rsidRPr="00B63DF4" w:rsidRDefault="007B3DF7" w:rsidP="007B3DF7">
      <w:pPr>
        <w:pStyle w:val="Paragrafoelenco"/>
        <w:numPr>
          <w:ilvl w:val="0"/>
          <w:numId w:val="7"/>
        </w:numPr>
        <w:rPr>
          <w:lang w:val="it-IT"/>
        </w:rPr>
      </w:pPr>
      <w:r w:rsidRPr="00D559DD">
        <w:rPr>
          <w:lang w:val="it-IT"/>
        </w:rPr>
        <w:t xml:space="preserve">conoscere </w:t>
      </w:r>
      <w:r>
        <w:rPr>
          <w:lang w:val="it-IT"/>
        </w:rPr>
        <w:t>il numero</w:t>
      </w:r>
      <w:r w:rsidRPr="00D559DD">
        <w:rPr>
          <w:lang w:val="it-IT"/>
        </w:rPr>
        <w:t xml:space="preserve"> elettroni esterni di ogni elemento</w:t>
      </w:r>
      <w:r>
        <w:rPr>
          <w:lang w:val="it-IT"/>
        </w:rPr>
        <w:t xml:space="preserve">. Questo numero si ricava facilmente sapendo </w:t>
      </w:r>
      <w:r w:rsidRPr="00B63DF4">
        <w:rPr>
          <w:lang w:val="it-IT"/>
        </w:rPr>
        <w:t xml:space="preserve">l’appartenenza </w:t>
      </w:r>
      <w:r>
        <w:rPr>
          <w:lang w:val="it-IT"/>
        </w:rPr>
        <w:t xml:space="preserve">dell’elemento </w:t>
      </w:r>
      <w:r w:rsidRPr="00B63DF4">
        <w:rPr>
          <w:lang w:val="it-IT"/>
        </w:rPr>
        <w:t>ai gruppi della tavola periodica. Per esempio, l’azoto ne ha 5 e l’ossigeno ne ha 6.</w:t>
      </w:r>
    </w:p>
    <w:p w14:paraId="4B1B08C1" w14:textId="77777777" w:rsidR="007B3DF7" w:rsidRDefault="007B3DF7" w:rsidP="007B3DF7">
      <w:pPr>
        <w:pStyle w:val="Paragrafoelenco"/>
        <w:numPr>
          <w:ilvl w:val="0"/>
          <w:numId w:val="7"/>
        </w:numPr>
        <w:rPr>
          <w:lang w:val="it-IT"/>
        </w:rPr>
      </w:pPr>
      <w:r w:rsidRPr="00D559DD">
        <w:rPr>
          <w:lang w:val="it-IT"/>
        </w:rPr>
        <w:t>Poi bisogna “contare” gli elettroni che circondano ciascun atomo nella molecola. Il calcolo prevede di assegnare gli elettroni di non legame all’atomo di appartenenza e ciascuna coppia di elettroni condivisi divisa in maniera tale che a ciascun atomo legato sia assegnato uno della coppia.</w:t>
      </w:r>
    </w:p>
    <w:p w14:paraId="672BBDAF" w14:textId="3FD8B747" w:rsidR="007B3DF7" w:rsidRPr="00D559DD" w:rsidRDefault="007B3DF7" w:rsidP="007B3DF7">
      <w:pPr>
        <w:pStyle w:val="Paragrafoelenco"/>
        <w:numPr>
          <w:ilvl w:val="0"/>
          <w:numId w:val="7"/>
        </w:numPr>
        <w:rPr>
          <w:lang w:val="it-IT"/>
        </w:rPr>
      </w:pPr>
      <w:r>
        <w:rPr>
          <w:lang w:val="it-IT"/>
        </w:rPr>
        <w:t>Infine, a</w:t>
      </w:r>
      <w:r w:rsidRPr="00D559DD">
        <w:rPr>
          <w:lang w:val="it-IT"/>
        </w:rPr>
        <w:t xml:space="preserve">l numero ottenuto si sottrae quello relativo al gruppo (ricavato </w:t>
      </w:r>
      <w:r>
        <w:rPr>
          <w:lang w:val="it-IT"/>
        </w:rPr>
        <w:t>al punto 1</w:t>
      </w:r>
      <w:r w:rsidRPr="00D559DD">
        <w:rPr>
          <w:lang w:val="it-IT"/>
        </w:rPr>
        <w:t>) e si ottiene la carica formale.</w:t>
      </w:r>
      <w:r w:rsidR="00E70706">
        <w:rPr>
          <w:lang w:val="it-IT"/>
        </w:rPr>
        <w:t xml:space="preserve"> I</w:t>
      </w:r>
      <w:r>
        <w:rPr>
          <w:lang w:val="it-IT"/>
        </w:rPr>
        <w:t xml:space="preserve">l calcolo </w:t>
      </w:r>
      <w:r w:rsidR="00E70706">
        <w:rPr>
          <w:lang w:val="it-IT"/>
        </w:rPr>
        <w:t xml:space="preserve">della carica formale </w:t>
      </w:r>
      <w:r>
        <w:rPr>
          <w:lang w:val="it-IT"/>
        </w:rPr>
        <w:t>per le strutture di Lewis del protossido di azoto</w:t>
      </w:r>
      <w:r w:rsidR="00E70706">
        <w:rPr>
          <w:lang w:val="it-IT"/>
        </w:rPr>
        <w:t xml:space="preserve"> è mostrato in </w:t>
      </w:r>
      <w:r w:rsidR="00E70706">
        <w:rPr>
          <w:lang w:val="it-IT"/>
        </w:rPr>
        <w:fldChar w:fldCharType="begin"/>
      </w:r>
      <w:r w:rsidR="00E70706">
        <w:rPr>
          <w:lang w:val="it-IT"/>
        </w:rPr>
        <w:instrText xml:space="preserve"> REF _Ref176184365 \h </w:instrText>
      </w:r>
      <w:r w:rsidR="00E70706">
        <w:rPr>
          <w:lang w:val="it-IT"/>
        </w:rPr>
      </w:r>
      <w:r w:rsidR="00E70706">
        <w:rPr>
          <w:lang w:val="it-IT"/>
        </w:rPr>
        <w:fldChar w:fldCharType="separate"/>
      </w:r>
      <w:r w:rsidR="004E74FE" w:rsidRPr="00354BFA">
        <w:rPr>
          <w:lang w:val="it-IT"/>
        </w:rPr>
        <w:t xml:space="preserve">Figure </w:t>
      </w:r>
      <w:r w:rsidR="004E74FE">
        <w:rPr>
          <w:noProof/>
          <w:lang w:val="it-IT"/>
        </w:rPr>
        <w:t>5</w:t>
      </w:r>
      <w:r w:rsidR="004E74FE">
        <w:rPr>
          <w:lang w:val="it-IT"/>
        </w:rPr>
        <w:noBreakHyphen/>
      </w:r>
      <w:r w:rsidR="004E74FE">
        <w:rPr>
          <w:noProof/>
          <w:lang w:val="it-IT"/>
        </w:rPr>
        <w:t>34</w:t>
      </w:r>
      <w:r w:rsidR="00E70706">
        <w:rPr>
          <w:lang w:val="it-IT"/>
        </w:rPr>
        <w:fldChar w:fldCharType="end"/>
      </w:r>
      <w:r>
        <w:rPr>
          <w:lang w:val="it-IT"/>
        </w:rPr>
        <w:t>:</w:t>
      </w:r>
      <w:r w:rsidRPr="00D559DD">
        <w:rPr>
          <w:lang w:val="it-IT"/>
        </w:rPr>
        <w:t xml:space="preserve"> </w:t>
      </w:r>
    </w:p>
    <w:p w14:paraId="1418E028" w14:textId="77777777" w:rsidR="007B3DF7" w:rsidRDefault="007B3DF7" w:rsidP="007B3DF7">
      <w:pPr>
        <w:jc w:val="center"/>
        <w:rPr>
          <w:lang w:val="it-IT"/>
        </w:rPr>
      </w:pPr>
      <w:r>
        <w:rPr>
          <w:noProof/>
        </w:rPr>
        <w:drawing>
          <wp:inline distT="0" distB="0" distL="0" distR="0" wp14:anchorId="472A07BD" wp14:editId="3277AC56">
            <wp:extent cx="5362956" cy="685800"/>
            <wp:effectExtent l="0" t="0" r="0" b="0"/>
            <wp:docPr id="681076979"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1076979" name="Immagine 681076979"/>
                    <pic:cNvPicPr/>
                  </pic:nvPicPr>
                  <pic:blipFill>
                    <a:blip r:embed="rId51">
                      <a:extLst>
                        <a:ext uri="{28A0092B-C50C-407E-A947-70E740481C1C}">
                          <a14:useLocalDpi xmlns:a14="http://schemas.microsoft.com/office/drawing/2010/main" val="0"/>
                        </a:ext>
                      </a:extLst>
                    </a:blip>
                    <a:stretch>
                      <a:fillRect/>
                    </a:stretch>
                  </pic:blipFill>
                  <pic:spPr>
                    <a:xfrm>
                      <a:off x="0" y="0"/>
                      <a:ext cx="5362956" cy="685800"/>
                    </a:xfrm>
                    <a:prstGeom prst="rect">
                      <a:avLst/>
                    </a:prstGeom>
                  </pic:spPr>
                </pic:pic>
              </a:graphicData>
            </a:graphic>
          </wp:inline>
        </w:drawing>
      </w:r>
    </w:p>
    <w:p w14:paraId="195C227E" w14:textId="2F66E37E" w:rsidR="007B3DF7" w:rsidRPr="00354BFA" w:rsidRDefault="007B3DF7" w:rsidP="007B3DF7">
      <w:pPr>
        <w:pStyle w:val="Didascalia"/>
        <w:rPr>
          <w:lang w:val="it-IT"/>
        </w:rPr>
      </w:pPr>
      <w:bookmarkStart w:id="54" w:name="_Ref176184365"/>
      <w:r w:rsidRPr="00354BFA">
        <w:rPr>
          <w:lang w:val="it-IT"/>
        </w:rPr>
        <w:t xml:space="preserve">Figure </w:t>
      </w:r>
      <w:r w:rsidR="00A11395">
        <w:rPr>
          <w:lang w:val="it-IT"/>
        </w:rPr>
        <w:fldChar w:fldCharType="begin"/>
      </w:r>
      <w:r w:rsidR="00A11395">
        <w:rPr>
          <w:lang w:val="it-IT"/>
        </w:rPr>
        <w:instrText xml:space="preserve"> STYLEREF 1 \s </w:instrText>
      </w:r>
      <w:r w:rsidR="00A11395">
        <w:rPr>
          <w:lang w:val="it-IT"/>
        </w:rPr>
        <w:fldChar w:fldCharType="separate"/>
      </w:r>
      <w:r w:rsidR="004E74FE">
        <w:rPr>
          <w:noProof/>
          <w:lang w:val="it-IT"/>
        </w:rPr>
        <w:t>5</w:t>
      </w:r>
      <w:r w:rsidR="00A11395">
        <w:rPr>
          <w:lang w:val="it-IT"/>
        </w:rPr>
        <w:fldChar w:fldCharType="end"/>
      </w:r>
      <w:r w:rsidR="00A11395">
        <w:rPr>
          <w:lang w:val="it-IT"/>
        </w:rPr>
        <w:noBreakHyphen/>
      </w:r>
      <w:r w:rsidR="00A11395">
        <w:rPr>
          <w:lang w:val="it-IT"/>
        </w:rPr>
        <w:fldChar w:fldCharType="begin"/>
      </w:r>
      <w:r w:rsidR="00A11395">
        <w:rPr>
          <w:lang w:val="it-IT"/>
        </w:rPr>
        <w:instrText xml:space="preserve"> SEQ Figure \* ARABIC \s 1 </w:instrText>
      </w:r>
      <w:r w:rsidR="00A11395">
        <w:rPr>
          <w:lang w:val="it-IT"/>
        </w:rPr>
        <w:fldChar w:fldCharType="separate"/>
      </w:r>
      <w:r w:rsidR="004E74FE">
        <w:rPr>
          <w:noProof/>
          <w:lang w:val="it-IT"/>
        </w:rPr>
        <w:t>34</w:t>
      </w:r>
      <w:r w:rsidR="00A11395">
        <w:rPr>
          <w:lang w:val="it-IT"/>
        </w:rPr>
        <w:fldChar w:fldCharType="end"/>
      </w:r>
      <w:bookmarkEnd w:id="54"/>
      <w:r w:rsidRPr="00354BFA">
        <w:rPr>
          <w:lang w:val="it-IT"/>
        </w:rPr>
        <w:t>. esempio di assegnazione d</w:t>
      </w:r>
      <w:r>
        <w:rPr>
          <w:lang w:val="it-IT"/>
        </w:rPr>
        <w:t>elle cariche formali in base alla procedura descritta nel testo.</w:t>
      </w:r>
    </w:p>
    <w:p w14:paraId="7EA40BF1" w14:textId="77777777" w:rsidR="007B3DF7" w:rsidRDefault="007B3DF7" w:rsidP="007B3DF7">
      <w:pPr>
        <w:rPr>
          <w:lang w:val="it-IT"/>
        </w:rPr>
      </w:pPr>
      <w:r>
        <w:rPr>
          <w:lang w:val="it-IT"/>
        </w:rPr>
        <w:t>Una volta assegnate le cariche formali, la struttura più rappresentativa si sceglie con due criteri:</w:t>
      </w:r>
    </w:p>
    <w:p w14:paraId="766B2A63" w14:textId="404D2A51" w:rsidR="007B3DF7" w:rsidRDefault="007B3DF7" w:rsidP="007B3DF7">
      <w:pPr>
        <w:pStyle w:val="Paragrafoelenco"/>
        <w:numPr>
          <w:ilvl w:val="0"/>
          <w:numId w:val="6"/>
        </w:numPr>
        <w:rPr>
          <w:lang w:val="it-IT"/>
        </w:rPr>
      </w:pPr>
      <w:r>
        <w:rPr>
          <w:lang w:val="it-IT"/>
        </w:rPr>
        <w:t xml:space="preserve">Si </w:t>
      </w:r>
      <w:r w:rsidR="00E70706">
        <w:rPr>
          <w:lang w:val="it-IT"/>
        </w:rPr>
        <w:t>seleziona</w:t>
      </w:r>
      <w:r>
        <w:rPr>
          <w:lang w:val="it-IT"/>
        </w:rPr>
        <w:t xml:space="preserve"> la struttura che presenta la minore separazione di cariche. Secondo questo criterio la seconda struttura si può scartare, mentre la prima e la terza presentano una analoga separazione di carica.</w:t>
      </w:r>
    </w:p>
    <w:p w14:paraId="08461254" w14:textId="53060DE5" w:rsidR="007B3DF7" w:rsidRDefault="007B3DF7" w:rsidP="007B3DF7">
      <w:pPr>
        <w:pStyle w:val="Paragrafoelenco"/>
        <w:numPr>
          <w:ilvl w:val="0"/>
          <w:numId w:val="6"/>
        </w:numPr>
        <w:rPr>
          <w:lang w:val="it-IT"/>
        </w:rPr>
      </w:pPr>
      <w:r>
        <w:rPr>
          <w:lang w:val="it-IT"/>
        </w:rPr>
        <w:t xml:space="preserve">A parità di separazione di cariche si </w:t>
      </w:r>
      <w:r w:rsidR="00E70706">
        <w:rPr>
          <w:lang w:val="it-IT"/>
        </w:rPr>
        <w:t>seleziona</w:t>
      </w:r>
      <w:r>
        <w:rPr>
          <w:lang w:val="it-IT"/>
        </w:rPr>
        <w:t xml:space="preserve"> la struttura in cui le cariche formali negative sono concentrate sugli elementi più elettronegativi. Secondo questo criterio la terza struttura è da preferire alla prima perché l’ossigeno è più elettronegativo dell’azoto. Quindi la struttura di Lewis più rappresentativa sarà la terza e in effetti le osservazioni sperimentali confermano che il legame N-N è forte e corto come ci si aspetta da un legame triplo, mentre il legame N-O è debole e lungo come ci si aspetta da un legame singolo.</w:t>
      </w:r>
    </w:p>
    <w:p w14:paraId="24F28EB7" w14:textId="77777777" w:rsidR="006354C6" w:rsidRPr="006354C6" w:rsidRDefault="006354C6" w:rsidP="006354C6">
      <w:pPr>
        <w:rPr>
          <w:lang w:val="it-IT"/>
        </w:rPr>
      </w:pPr>
    </w:p>
    <w:p w14:paraId="5E847C0F" w14:textId="7097C5A0" w:rsidR="0036277A" w:rsidRDefault="00C32E83" w:rsidP="00C32E83">
      <w:pPr>
        <w:pStyle w:val="tabella"/>
        <w:pBdr>
          <w:top w:val="single" w:sz="4" w:space="1" w:color="auto"/>
          <w:left w:val="single" w:sz="4" w:space="4" w:color="auto"/>
          <w:bottom w:val="single" w:sz="4" w:space="1" w:color="auto"/>
          <w:right w:val="single" w:sz="4" w:space="4" w:color="auto"/>
        </w:pBdr>
      </w:pPr>
      <w:bookmarkStart w:id="55" w:name="_Ref171676160"/>
      <w:r w:rsidRPr="00C32E83">
        <w:lastRenderedPageBreak/>
        <w:t xml:space="preserve">Box </w:t>
      </w:r>
      <w:r w:rsidR="00792680">
        <w:fldChar w:fldCharType="begin"/>
      </w:r>
      <w:r w:rsidR="00792680">
        <w:instrText xml:space="preserve"> STYLEREF 1 \s </w:instrText>
      </w:r>
      <w:r w:rsidR="00792680">
        <w:fldChar w:fldCharType="separate"/>
      </w:r>
      <w:r w:rsidR="004E74FE">
        <w:rPr>
          <w:noProof/>
        </w:rPr>
        <w:t>5</w:t>
      </w:r>
      <w:r w:rsidR="00792680">
        <w:fldChar w:fldCharType="end"/>
      </w:r>
      <w:r w:rsidR="00792680">
        <w:noBreakHyphen/>
      </w:r>
      <w:r w:rsidR="00792680">
        <w:fldChar w:fldCharType="begin"/>
      </w:r>
      <w:r w:rsidR="00792680">
        <w:instrText xml:space="preserve"> SEQ Box \* ARABIC \s 1 </w:instrText>
      </w:r>
      <w:r w:rsidR="00792680">
        <w:fldChar w:fldCharType="separate"/>
      </w:r>
      <w:r w:rsidR="004E74FE">
        <w:rPr>
          <w:noProof/>
        </w:rPr>
        <w:t>3</w:t>
      </w:r>
      <w:r w:rsidR="00792680">
        <w:fldChar w:fldCharType="end"/>
      </w:r>
      <w:bookmarkEnd w:id="55"/>
      <w:r w:rsidR="0036277A">
        <w:t>. la formula di Lewis per lo ione cianato</w:t>
      </w:r>
    </w:p>
    <w:p w14:paraId="530EF5CC" w14:textId="33C4B9BB" w:rsidR="0036277A" w:rsidRDefault="0036277A" w:rsidP="00C32E83">
      <w:pPr>
        <w:pBdr>
          <w:top w:val="single" w:sz="4" w:space="1" w:color="auto"/>
          <w:left w:val="single" w:sz="4" w:space="4" w:color="auto"/>
          <w:bottom w:val="single" w:sz="4" w:space="1" w:color="auto"/>
          <w:right w:val="single" w:sz="4" w:space="4" w:color="auto"/>
        </w:pBdr>
        <w:rPr>
          <w:lang w:val="it-IT"/>
        </w:rPr>
      </w:pPr>
      <w:r>
        <w:rPr>
          <w:lang w:val="it-IT"/>
        </w:rPr>
        <w:t>Lo ione cianato (CNO</w:t>
      </w:r>
      <w:r w:rsidRPr="0036277A">
        <w:rPr>
          <w:vertAlign w:val="superscript"/>
          <w:lang w:val="it-IT"/>
        </w:rPr>
        <w:t>-</w:t>
      </w:r>
      <w:r>
        <w:rPr>
          <w:lang w:val="it-IT"/>
        </w:rPr>
        <w:t xml:space="preserve">) è un esempio in cui lo scheletro della struttura non è immediatamente deducibile dalle regole indicate all’inizio di questa sezione. Infatti, chi dovrebbe stare al centro della struttura, il carbonio oppure l’azoto? In questi casi l’analisi della carica formale può aiutare anche a discriminare lo scheletro corretto. </w:t>
      </w:r>
    </w:p>
    <w:p w14:paraId="22398A0A" w14:textId="77777777" w:rsidR="0036277A" w:rsidRDefault="0036277A" w:rsidP="00C32E83">
      <w:pPr>
        <w:pBdr>
          <w:top w:val="single" w:sz="4" w:space="1" w:color="auto"/>
          <w:left w:val="single" w:sz="4" w:space="4" w:color="auto"/>
          <w:bottom w:val="single" w:sz="4" w:space="1" w:color="auto"/>
          <w:right w:val="single" w:sz="4" w:space="4" w:color="auto"/>
        </w:pBdr>
        <w:rPr>
          <w:lang w:val="it-IT"/>
        </w:rPr>
      </w:pPr>
      <w:r>
        <w:rPr>
          <w:noProof/>
        </w:rPr>
        <w:drawing>
          <wp:inline distT="0" distB="0" distL="0" distR="0" wp14:anchorId="1AB65AE6" wp14:editId="79173CF6">
            <wp:extent cx="2247900" cy="1591046"/>
            <wp:effectExtent l="0" t="0" r="0" b="9525"/>
            <wp:docPr id="1477892925"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7892925" name="Immagine 1477892925"/>
                    <pic:cNvPicPr/>
                  </pic:nvPicPr>
                  <pic:blipFill rotWithShape="1">
                    <a:blip r:embed="rId52" cstate="print">
                      <a:extLst>
                        <a:ext uri="{28A0092B-C50C-407E-A947-70E740481C1C}">
                          <a14:useLocalDpi xmlns:a14="http://schemas.microsoft.com/office/drawing/2010/main" val="0"/>
                        </a:ext>
                      </a:extLst>
                    </a:blip>
                    <a:srcRect l="29483" t="19789" r="24187" b="21911"/>
                    <a:stretch/>
                  </pic:blipFill>
                  <pic:spPr bwMode="auto">
                    <a:xfrm>
                      <a:off x="0" y="0"/>
                      <a:ext cx="2250263" cy="1592718"/>
                    </a:xfrm>
                    <a:prstGeom prst="rect">
                      <a:avLst/>
                    </a:prstGeom>
                    <a:ln>
                      <a:noFill/>
                    </a:ln>
                    <a:extLst>
                      <a:ext uri="{53640926-AAD7-44D8-BBD7-CCE9431645EC}">
                        <a14:shadowObscured xmlns:a14="http://schemas.microsoft.com/office/drawing/2010/main"/>
                      </a:ext>
                    </a:extLst>
                  </pic:spPr>
                </pic:pic>
              </a:graphicData>
            </a:graphic>
          </wp:inline>
        </w:drawing>
      </w:r>
    </w:p>
    <w:p w14:paraId="6C034CD4" w14:textId="678AD2D7" w:rsidR="0036277A" w:rsidRDefault="0036277A" w:rsidP="00C32E83">
      <w:pPr>
        <w:pBdr>
          <w:top w:val="single" w:sz="4" w:space="1" w:color="auto"/>
          <w:left w:val="single" w:sz="4" w:space="4" w:color="auto"/>
          <w:bottom w:val="single" w:sz="4" w:space="1" w:color="auto"/>
          <w:right w:val="single" w:sz="4" w:space="4" w:color="auto"/>
        </w:pBdr>
        <w:rPr>
          <w:lang w:val="it-IT"/>
        </w:rPr>
      </w:pPr>
      <w:r>
        <w:rPr>
          <w:lang w:val="it-IT"/>
        </w:rPr>
        <w:t>Considerando, inizialmente come possibili i due scheletri, uno con il carbonio in mezzo e l’altro con l’azoto in mezzo, si costruiscono tutte le possibili disposizioni degli elettroni che rispettano la regola dell’ottetto e infine si assegnano le cariche formali. Anche in questo caso, la struttura in cui si osserva la minore separazione di carica formale e in cui le eventuali cariche negative sono concentrate sugli atomi più elettronegative è quella corretta.</w:t>
      </w:r>
    </w:p>
    <w:p w14:paraId="1B85CC37" w14:textId="1494DA18" w:rsidR="006354C6" w:rsidRDefault="006354C6" w:rsidP="006354C6">
      <w:pPr>
        <w:rPr>
          <w:lang w:val="it-IT"/>
        </w:rPr>
      </w:pPr>
      <w:r>
        <w:rPr>
          <w:lang w:val="it-IT"/>
        </w:rPr>
        <w:t>Concludiamo questa sezione sottolineando che il modello di Lewis con la sua regola dell’ottetto è un ottimo strumento previsionale in grado di scrivere una formula di struttura utile a descrivere i fatti sperimentali, ma non riesce a fornire un quadro completo ed esaustivo del legame nelle molecole. Non riesce a far rientrare nelle sue regole, ad esempio:</w:t>
      </w:r>
    </w:p>
    <w:p w14:paraId="76F82488" w14:textId="77777777" w:rsidR="006354C6" w:rsidRPr="006354C6" w:rsidRDefault="006354C6" w:rsidP="006354C6">
      <w:pPr>
        <w:pStyle w:val="Paragrafoelenco"/>
        <w:numPr>
          <w:ilvl w:val="0"/>
          <w:numId w:val="44"/>
        </w:numPr>
        <w:rPr>
          <w:lang w:val="it-IT"/>
        </w:rPr>
      </w:pPr>
      <w:r w:rsidRPr="006354C6">
        <w:rPr>
          <w:lang w:val="it-IT"/>
        </w:rPr>
        <w:t xml:space="preserve">i radicali per i quali non è ottenibile l’ottetto, </w:t>
      </w:r>
    </w:p>
    <w:p w14:paraId="289E6B58" w14:textId="77777777" w:rsidR="006354C6" w:rsidRPr="006354C6" w:rsidRDefault="006354C6" w:rsidP="006354C6">
      <w:pPr>
        <w:pStyle w:val="Paragrafoelenco"/>
        <w:numPr>
          <w:ilvl w:val="0"/>
          <w:numId w:val="44"/>
        </w:numPr>
        <w:rPr>
          <w:lang w:val="it-IT"/>
        </w:rPr>
      </w:pPr>
      <w:r w:rsidRPr="006354C6">
        <w:rPr>
          <w:lang w:val="it-IT"/>
        </w:rPr>
        <w:t>alcune molecole “difettive” come il BH</w:t>
      </w:r>
      <w:r w:rsidRPr="004E74FE">
        <w:rPr>
          <w:vertAlign w:val="subscript"/>
          <w:lang w:val="it-IT"/>
        </w:rPr>
        <w:t>3</w:t>
      </w:r>
      <w:r w:rsidRPr="006354C6">
        <w:rPr>
          <w:lang w:val="it-IT"/>
        </w:rPr>
        <w:t xml:space="preserve"> dove non si raggiunge l’ottetto </w:t>
      </w:r>
    </w:p>
    <w:p w14:paraId="6088E536" w14:textId="6A1816FC" w:rsidR="006354C6" w:rsidRDefault="006354C6" w:rsidP="006354C6">
      <w:pPr>
        <w:pStyle w:val="Paragrafoelenco"/>
        <w:numPr>
          <w:ilvl w:val="0"/>
          <w:numId w:val="44"/>
        </w:numPr>
        <w:rPr>
          <w:lang w:val="it-IT"/>
        </w:rPr>
      </w:pPr>
      <w:r w:rsidRPr="006354C6">
        <w:rPr>
          <w:lang w:val="it-IT"/>
        </w:rPr>
        <w:t>e alcune molecole dette ipervalenti dove addirittura si supera l’ottetto come ad esempio il pentacloruro di fosforo (PCl</w:t>
      </w:r>
      <w:r w:rsidRPr="006354C6">
        <w:rPr>
          <w:vertAlign w:val="subscript"/>
          <w:lang w:val="it-IT"/>
        </w:rPr>
        <w:t>5</w:t>
      </w:r>
      <w:r w:rsidRPr="006354C6">
        <w:rPr>
          <w:lang w:val="it-IT"/>
        </w:rPr>
        <w:t>) o l’esafluoruro di zolfo (SF</w:t>
      </w:r>
      <w:r w:rsidRPr="006354C6">
        <w:rPr>
          <w:vertAlign w:val="subscript"/>
          <w:lang w:val="it-IT"/>
        </w:rPr>
        <w:t>6</w:t>
      </w:r>
      <w:r w:rsidRPr="006354C6">
        <w:rPr>
          <w:lang w:val="it-IT"/>
        </w:rPr>
        <w:t>)</w:t>
      </w:r>
    </w:p>
    <w:p w14:paraId="3936BCBB" w14:textId="3948ECEF" w:rsidR="006354C6" w:rsidRDefault="006354C6" w:rsidP="006354C6">
      <w:pPr>
        <w:rPr>
          <w:lang w:val="it-IT"/>
        </w:rPr>
      </w:pPr>
      <w:r>
        <w:rPr>
          <w:lang w:val="it-IT"/>
        </w:rPr>
        <w:t xml:space="preserve">Queste eccezioni alla regola di Lewis, trovano invece collocazione nel modello VB e in tutti i modelli di legame basati sulla meccanica quantistica. </w:t>
      </w:r>
      <w:r w:rsidR="00AF2514">
        <w:rPr>
          <w:lang w:val="it-IT"/>
        </w:rPr>
        <w:t>Avevamo visto infatti che i</w:t>
      </w:r>
      <w:r>
        <w:rPr>
          <w:lang w:val="it-IT"/>
        </w:rPr>
        <w:t xml:space="preserve"> radicali </w:t>
      </w:r>
      <w:r w:rsidR="00AF2514">
        <w:rPr>
          <w:lang w:val="it-IT"/>
        </w:rPr>
        <w:t>si spiegavano</w:t>
      </w:r>
      <w:r>
        <w:rPr>
          <w:lang w:val="it-IT"/>
        </w:rPr>
        <w:t xml:space="preserve"> con i legami a </w:t>
      </w:r>
      <w:r w:rsidR="00AF2514">
        <w:rPr>
          <w:lang w:val="it-IT"/>
        </w:rPr>
        <w:t>uno o</w:t>
      </w:r>
      <w:r>
        <w:rPr>
          <w:lang w:val="it-IT"/>
        </w:rPr>
        <w:t xml:space="preserve"> tre elettroni, le molecole difettive con il legame ad un elettrone e </w:t>
      </w:r>
      <w:r w:rsidR="00AF2514">
        <w:rPr>
          <w:lang w:val="it-IT"/>
        </w:rPr>
        <w:t xml:space="preserve">le molecole ad ottetto espanso come il </w:t>
      </w:r>
      <w:r w:rsidR="00AF2514" w:rsidRPr="006354C6">
        <w:rPr>
          <w:lang w:val="it-IT"/>
        </w:rPr>
        <w:t>PCl</w:t>
      </w:r>
      <w:r w:rsidR="00AF2514" w:rsidRPr="006354C6">
        <w:rPr>
          <w:vertAlign w:val="subscript"/>
          <w:lang w:val="it-IT"/>
        </w:rPr>
        <w:t>5</w:t>
      </w:r>
      <w:r w:rsidR="00AF2514" w:rsidRPr="00AF2514">
        <w:rPr>
          <w:lang w:val="it-IT"/>
        </w:rPr>
        <w:t xml:space="preserve"> </w:t>
      </w:r>
      <w:r w:rsidR="00AF2514">
        <w:rPr>
          <w:lang w:val="it-IT"/>
        </w:rPr>
        <w:t xml:space="preserve">o il </w:t>
      </w:r>
      <w:r w:rsidR="00AF2514" w:rsidRPr="006354C6">
        <w:rPr>
          <w:lang w:val="it-IT"/>
        </w:rPr>
        <w:t>SF</w:t>
      </w:r>
      <w:r w:rsidR="00AF2514" w:rsidRPr="006354C6">
        <w:rPr>
          <w:vertAlign w:val="subscript"/>
          <w:lang w:val="it-IT"/>
        </w:rPr>
        <w:t>6</w:t>
      </w:r>
      <w:r w:rsidR="00AF2514">
        <w:rPr>
          <w:lang w:val="it-IT"/>
        </w:rPr>
        <w:t xml:space="preserve"> attraverso schemi di legame più complessi (legami a tre centri e quattro elettroni, ad esempio, vedi Box 5-4). Tutti esempi di CSB.</w:t>
      </w:r>
    </w:p>
    <w:p w14:paraId="6740F424" w14:textId="4B716633" w:rsidR="00AF2514" w:rsidRPr="00E52016" w:rsidRDefault="00AF2514" w:rsidP="00AF2514">
      <w:pPr>
        <w:pStyle w:val="tabella"/>
        <w:pBdr>
          <w:top w:val="single" w:sz="4" w:space="1" w:color="auto"/>
          <w:left w:val="single" w:sz="4" w:space="4" w:color="auto"/>
          <w:bottom w:val="single" w:sz="4" w:space="1" w:color="auto"/>
          <w:right w:val="single" w:sz="4" w:space="4" w:color="auto"/>
        </w:pBdr>
        <w:rPr>
          <w:rFonts w:eastAsiaTheme="minorEastAsia"/>
          <w:i/>
        </w:rPr>
      </w:pPr>
      <w:bookmarkStart w:id="56" w:name="_Ref171676413"/>
      <w:r>
        <w:lastRenderedPageBreak/>
        <w:t xml:space="preserve">Box </w:t>
      </w:r>
      <w:r>
        <w:fldChar w:fldCharType="begin"/>
      </w:r>
      <w:r>
        <w:instrText xml:space="preserve"> STYLEREF 1 \s </w:instrText>
      </w:r>
      <w:r>
        <w:fldChar w:fldCharType="separate"/>
      </w:r>
      <w:r w:rsidR="004E74FE">
        <w:rPr>
          <w:noProof/>
        </w:rPr>
        <w:t>5</w:t>
      </w:r>
      <w:r>
        <w:fldChar w:fldCharType="end"/>
      </w:r>
      <w:r>
        <w:noBreakHyphen/>
      </w:r>
      <w:r>
        <w:fldChar w:fldCharType="begin"/>
      </w:r>
      <w:r>
        <w:instrText xml:space="preserve"> SEQ Box \* ARABIC \s 1 </w:instrText>
      </w:r>
      <w:r>
        <w:fldChar w:fldCharType="separate"/>
      </w:r>
      <w:r w:rsidR="004E74FE">
        <w:rPr>
          <w:noProof/>
        </w:rPr>
        <w:t>4</w:t>
      </w:r>
      <w:r>
        <w:fldChar w:fldCharType="end"/>
      </w:r>
      <w:bookmarkEnd w:id="56"/>
      <w:r w:rsidRPr="00E52016">
        <w:rPr>
          <w:rFonts w:eastAsiaTheme="minorEastAsia"/>
          <w:i/>
        </w:rPr>
        <w:t>. CSB e molecole “ipervalenti”</w:t>
      </w:r>
    </w:p>
    <w:p w14:paraId="41E30935" w14:textId="77777777" w:rsidR="00AF2514" w:rsidRDefault="00AF2514" w:rsidP="00AF2514">
      <w:pPr>
        <w:pBdr>
          <w:top w:val="single" w:sz="4" w:space="1" w:color="auto"/>
          <w:left w:val="single" w:sz="4" w:space="4" w:color="auto"/>
          <w:bottom w:val="single" w:sz="4" w:space="1" w:color="auto"/>
          <w:right w:val="single" w:sz="4" w:space="4" w:color="auto"/>
        </w:pBdr>
        <w:rPr>
          <w:rFonts w:eastAsiaTheme="minorEastAsia"/>
          <w:lang w:val="it-IT"/>
        </w:rPr>
      </w:pPr>
      <w:r>
        <w:rPr>
          <w:rFonts w:eastAsiaTheme="minorEastAsia"/>
          <w:lang w:val="it-IT"/>
        </w:rPr>
        <w:t>Tra le eccezioni alla regola dell’ottetto del modello di Lewis vi sono i composti detti ipervalenti, cioè composti che presentano un ottetto espanso. Volendo rappresentare il PF</w:t>
      </w:r>
      <w:r w:rsidRPr="00994D29">
        <w:rPr>
          <w:rFonts w:eastAsiaTheme="minorEastAsia"/>
          <w:vertAlign w:val="subscript"/>
          <w:lang w:val="it-IT"/>
        </w:rPr>
        <w:t>5</w:t>
      </w:r>
      <w:r>
        <w:rPr>
          <w:rFonts w:eastAsiaTheme="minorEastAsia"/>
          <w:lang w:val="it-IT"/>
        </w:rPr>
        <w:t xml:space="preserve"> o il SF</w:t>
      </w:r>
      <w:r w:rsidRPr="00994D29">
        <w:rPr>
          <w:rFonts w:eastAsiaTheme="minorEastAsia"/>
          <w:vertAlign w:val="subscript"/>
          <w:lang w:val="it-IT"/>
        </w:rPr>
        <w:t>6</w:t>
      </w:r>
      <w:r>
        <w:rPr>
          <w:rFonts w:eastAsiaTheme="minorEastAsia"/>
          <w:lang w:val="it-IT"/>
        </w:rPr>
        <w:t xml:space="preserve"> siamo costretti a posizionare rispettivamente 5 e 6 legami covalenti attorno all’atomo centrale</w:t>
      </w:r>
    </w:p>
    <w:p w14:paraId="3DE500F5" w14:textId="77777777" w:rsidR="00AF2514" w:rsidRDefault="00AF2514" w:rsidP="00AF2514">
      <w:pPr>
        <w:pBdr>
          <w:top w:val="single" w:sz="4" w:space="1" w:color="auto"/>
          <w:left w:val="single" w:sz="4" w:space="4" w:color="auto"/>
          <w:bottom w:val="single" w:sz="4" w:space="1" w:color="auto"/>
          <w:right w:val="single" w:sz="4" w:space="4" w:color="auto"/>
        </w:pBdr>
        <w:jc w:val="center"/>
        <w:rPr>
          <w:rFonts w:eastAsiaTheme="minorEastAsia"/>
          <w:lang w:val="it-IT"/>
        </w:rPr>
      </w:pPr>
      <w:r w:rsidRPr="00994D29">
        <w:rPr>
          <w:rFonts w:eastAsiaTheme="minorEastAsia"/>
          <w:noProof/>
        </w:rPr>
        <w:drawing>
          <wp:inline distT="0" distB="0" distL="0" distR="0" wp14:anchorId="01E859CF" wp14:editId="49CA031C">
            <wp:extent cx="1848118" cy="1055592"/>
            <wp:effectExtent l="0" t="0" r="0" b="0"/>
            <wp:docPr id="42" name="Immagin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1864528" cy="1064965"/>
                    </a:xfrm>
                    <a:prstGeom prst="rect">
                      <a:avLst/>
                    </a:prstGeom>
                    <a:noFill/>
                    <a:ln>
                      <a:noFill/>
                    </a:ln>
                  </pic:spPr>
                </pic:pic>
              </a:graphicData>
            </a:graphic>
          </wp:inline>
        </w:drawing>
      </w:r>
    </w:p>
    <w:p w14:paraId="15629484" w14:textId="72B09D8D" w:rsidR="00AF2514" w:rsidRDefault="00AF2514" w:rsidP="00AF2514">
      <w:pPr>
        <w:pBdr>
          <w:top w:val="single" w:sz="4" w:space="1" w:color="auto"/>
          <w:left w:val="single" w:sz="4" w:space="4" w:color="auto"/>
          <w:bottom w:val="single" w:sz="4" w:space="1" w:color="auto"/>
          <w:right w:val="single" w:sz="4" w:space="4" w:color="auto"/>
        </w:pBdr>
        <w:rPr>
          <w:rFonts w:eastAsiaTheme="minorEastAsia"/>
          <w:lang w:val="it-IT"/>
        </w:rPr>
      </w:pPr>
      <w:r w:rsidRPr="00994D29">
        <w:rPr>
          <w:rFonts w:eastAsiaTheme="minorEastAsia"/>
          <w:noProof/>
        </w:rPr>
        <w:drawing>
          <wp:anchor distT="0" distB="0" distL="114300" distR="114300" simplePos="0" relativeHeight="251671552" behindDoc="0" locked="0" layoutInCell="1" allowOverlap="1" wp14:anchorId="65E629C1" wp14:editId="2AC26EA3">
            <wp:simplePos x="0" y="0"/>
            <wp:positionH relativeFrom="column">
              <wp:posOffset>87630</wp:posOffset>
            </wp:positionH>
            <wp:positionV relativeFrom="paragraph">
              <wp:posOffset>326390</wp:posOffset>
            </wp:positionV>
            <wp:extent cx="2581910" cy="2456815"/>
            <wp:effectExtent l="0" t="0" r="0" b="0"/>
            <wp:wrapSquare wrapText="bothSides"/>
            <wp:docPr id="43" name="Immagin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2581910" cy="245681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eastAsiaTheme="minorEastAsia"/>
          <w:lang w:val="it-IT"/>
        </w:rPr>
        <w:t xml:space="preserve">Per giustificare l’ottetto espanso si ricorre spesso all’utilizzo degli orbitali </w:t>
      </w:r>
      <w:r w:rsidRPr="00822652">
        <w:rPr>
          <w:rFonts w:eastAsiaTheme="minorEastAsia"/>
          <w:i/>
          <w:lang w:val="it-IT"/>
        </w:rPr>
        <w:t>d</w:t>
      </w:r>
      <w:r>
        <w:rPr>
          <w:rFonts w:eastAsiaTheme="minorEastAsia"/>
          <w:lang w:val="it-IT"/>
        </w:rPr>
        <w:t xml:space="preserve"> nell’ibridizzazione dell’atomo centrale, là dove gli orbitali sono teoricamente accessibili, cioè dagli elementi dal terzo periodo in poi. Fermo restando che l’ibridizzazione con gli orbitali </w:t>
      </w:r>
      <w:r w:rsidRPr="00822652">
        <w:rPr>
          <w:rFonts w:eastAsiaTheme="minorEastAsia"/>
          <w:i/>
          <w:lang w:val="it-IT"/>
        </w:rPr>
        <w:t>d</w:t>
      </w:r>
      <w:r>
        <w:rPr>
          <w:rFonts w:eastAsiaTheme="minorEastAsia"/>
          <w:lang w:val="it-IT"/>
        </w:rPr>
        <w:t xml:space="preserve"> è un ottimo strumento per descrivere i complessi dei metalli di transizione, potrebbero essere inappropriati per gli elementi fosforo e zolfo. Facendo riferimento al caso di SF</w:t>
      </w:r>
      <w:r w:rsidRPr="00994D29">
        <w:rPr>
          <w:rFonts w:eastAsiaTheme="minorEastAsia"/>
          <w:vertAlign w:val="subscript"/>
          <w:lang w:val="it-IT"/>
        </w:rPr>
        <w:t>6</w:t>
      </w:r>
      <w:r>
        <w:rPr>
          <w:rFonts w:eastAsiaTheme="minorEastAsia"/>
          <w:lang w:val="it-IT"/>
        </w:rPr>
        <w:t xml:space="preserve">, sembrerebbe che i sei legami provengano, più che da una ibridizzazione con gli orbitali </w:t>
      </w:r>
      <w:r w:rsidRPr="00E52016">
        <w:rPr>
          <w:rFonts w:eastAsiaTheme="minorEastAsia"/>
          <w:i/>
          <w:lang w:val="it-IT"/>
        </w:rPr>
        <w:t>d</w:t>
      </w:r>
      <w:r>
        <w:rPr>
          <w:rFonts w:eastAsiaTheme="minorEastAsia"/>
          <w:lang w:val="it-IT"/>
        </w:rPr>
        <w:t xml:space="preserve">, da una combinazione ibrida di risonanza tra strutture limite in cui partecipano legami covalenti e legami ionici. I legami moleoclari coinvolgerebbero solo gli orbitali 3p dello zolfo secondo uno schema di 4 elettroni e 3 centri. Il risultato finale consiste in sei legami molecolari altamente polarizzati, in cui non sono coinvolti gli orbitali </w:t>
      </w:r>
      <w:r w:rsidRPr="00E52016">
        <w:rPr>
          <w:rFonts w:eastAsiaTheme="minorEastAsia"/>
          <w:i/>
          <w:lang w:val="it-IT"/>
        </w:rPr>
        <w:t>d</w:t>
      </w:r>
    </w:p>
    <w:p w14:paraId="0EB11406" w14:textId="77777777" w:rsidR="00AF2514" w:rsidRPr="006354C6" w:rsidRDefault="00AF2514" w:rsidP="006354C6">
      <w:pPr>
        <w:rPr>
          <w:lang w:val="it-IT"/>
        </w:rPr>
      </w:pPr>
    </w:p>
    <w:p w14:paraId="62157408" w14:textId="26E412EF" w:rsidR="00195416" w:rsidRDefault="00DF466C" w:rsidP="00195416">
      <w:pPr>
        <w:pStyle w:val="Titolo3"/>
        <w:rPr>
          <w:rFonts w:eastAsiaTheme="minorEastAsia"/>
          <w:lang w:val="it-IT"/>
        </w:rPr>
      </w:pPr>
      <w:bookmarkStart w:id="57" w:name="_Toc198635601"/>
      <w:r>
        <w:rPr>
          <w:rFonts w:eastAsiaTheme="minorEastAsia"/>
          <w:lang w:val="it-IT"/>
        </w:rPr>
        <w:t xml:space="preserve">La forma delle molecole: </w:t>
      </w:r>
      <w:r w:rsidR="00195416">
        <w:rPr>
          <w:rFonts w:eastAsiaTheme="minorEastAsia"/>
          <w:lang w:val="it-IT"/>
        </w:rPr>
        <w:t>VSEPR</w:t>
      </w:r>
      <w:bookmarkEnd w:id="57"/>
    </w:p>
    <w:p w14:paraId="052079C6" w14:textId="6F11A23A" w:rsidR="00DF466C" w:rsidRDefault="00DF466C" w:rsidP="00DF466C">
      <w:pPr>
        <w:rPr>
          <w:rFonts w:eastAsiaTheme="minorEastAsia"/>
          <w:lang w:val="it-IT"/>
        </w:rPr>
      </w:pPr>
      <w:r>
        <w:rPr>
          <w:rFonts w:eastAsiaTheme="minorEastAsia"/>
          <w:lang w:val="it-IT"/>
        </w:rPr>
        <w:t xml:space="preserve">La conoscenza della simmetria molecolare o più banalmente della forma delle molecole è di fondamentale importanza per prevedere e comprendere la reattività e alcune proprietà delle specie chimiche. La polarità di una molecola, ad esempio, è una proprietà che può determinare la sua solubilità in diversi solventi o la sua propensione ad interagire con un campo elettrico. Come abbiamo visto la polarità dipende anche dalla geometria della molecola. In campo farmacologico sapere se una molecola si dispone con geometria planare quadrata o tetraedrica è importante per prevedere ad esempio la sua </w:t>
      </w:r>
      <w:r>
        <w:rPr>
          <w:rFonts w:eastAsiaTheme="minorEastAsia"/>
          <w:lang w:val="it-IT"/>
        </w:rPr>
        <w:lastRenderedPageBreak/>
        <w:t xml:space="preserve">interazione di riconoscimento con una proteina o con un generico sistema ospite. </w:t>
      </w:r>
      <w:r w:rsidR="000C05FA">
        <w:rPr>
          <w:rFonts w:eastAsiaTheme="minorEastAsia"/>
          <w:lang w:val="it-IT"/>
        </w:rPr>
        <w:t>In questa</w:t>
      </w:r>
      <w:r>
        <w:rPr>
          <w:rFonts w:eastAsiaTheme="minorEastAsia"/>
          <w:lang w:val="it-IT"/>
        </w:rPr>
        <w:t xml:space="preserve"> sezione verrà descritto un metodo semplice di previsione e determinazione della simmetria di una molecola che prevede la conoscenza della formula di struttura </w:t>
      </w:r>
      <w:r w:rsidR="00792680">
        <w:rPr>
          <w:rFonts w:eastAsiaTheme="minorEastAsia"/>
          <w:lang w:val="it-IT"/>
        </w:rPr>
        <w:t xml:space="preserve">di Lewis </w:t>
      </w:r>
      <w:r>
        <w:rPr>
          <w:rFonts w:eastAsiaTheme="minorEastAsia"/>
          <w:lang w:val="it-IT"/>
        </w:rPr>
        <w:t>così come abbiamo già imparato a determinare e l’applicazione di una semplice procedura.</w:t>
      </w:r>
    </w:p>
    <w:p w14:paraId="21F5A434" w14:textId="4A0E1958" w:rsidR="00E770A3" w:rsidRDefault="00514D2B" w:rsidP="00E770A3">
      <w:pPr>
        <w:rPr>
          <w:rFonts w:eastAsiaTheme="minorEastAsia"/>
          <w:lang w:val="it-IT"/>
        </w:rPr>
      </w:pPr>
      <w:r>
        <w:rPr>
          <w:rFonts w:eastAsiaTheme="minorEastAsia"/>
          <w:lang w:val="it-IT"/>
        </w:rPr>
        <w:t>Il metodo in questione prende il nome di VSEPR</w:t>
      </w:r>
      <w:r w:rsidR="00590971">
        <w:rPr>
          <w:rFonts w:eastAsiaTheme="minorEastAsia"/>
          <w:b/>
          <w:lang w:val="it-IT"/>
        </w:rPr>
        <w:fldChar w:fldCharType="begin" w:fldLock="1"/>
      </w:r>
      <w:r w:rsidR="00FF4E1D">
        <w:rPr>
          <w:rFonts w:eastAsiaTheme="minorEastAsia"/>
          <w:b/>
          <w:lang w:val="it-IT"/>
        </w:rPr>
        <w:instrText>ADDIN CSL_CITATION {"citationItems":[{"id":"ITEM-1","itemData":{"DOI":"10.1021/ED081P298","ISSN":"00219584","author":[{"dropping-particle":"","family":"Gillespie","given":"Ronald J.","non-dropping-particle":"","parse-names":false,"suffix":""}],"container-title":"Journal of Chemical Education","id":"ITEM-1","issue":"3","issued":{"date-parts":[["2004"]]},"publisher":"American Chemical Society","title":"Teaching molecular geometry with the VSEPR model","type":"article-journal","volume":"81"},"uris":["http://www.mendeley.com/documents/?uuid=9025ea8c-494a-3f7c-8a4c-1a7031233d0f"]}],"mendeley":{"formattedCitation":"&lt;sup&gt;5&lt;/sup&gt;","plainTextFormattedCitation":"5","previouslyFormattedCitation":"&lt;sup&gt;3&lt;/sup&gt;"},"properties":{"noteIndex":0},"schema":"https://github.com/citation-style-language/schema/raw/master/csl-citation.json"}</w:instrText>
      </w:r>
      <w:r w:rsidR="00590971">
        <w:rPr>
          <w:rFonts w:eastAsiaTheme="minorEastAsia"/>
          <w:b/>
          <w:lang w:val="it-IT"/>
        </w:rPr>
        <w:fldChar w:fldCharType="separate"/>
      </w:r>
      <w:r w:rsidR="00FF4E1D" w:rsidRPr="00FF4E1D">
        <w:rPr>
          <w:rFonts w:eastAsiaTheme="minorEastAsia"/>
          <w:noProof/>
          <w:vertAlign w:val="superscript"/>
          <w:lang w:val="it-IT"/>
        </w:rPr>
        <w:t>5</w:t>
      </w:r>
      <w:r w:rsidR="00590971">
        <w:rPr>
          <w:rFonts w:eastAsiaTheme="minorEastAsia"/>
          <w:b/>
          <w:lang w:val="it-IT"/>
        </w:rPr>
        <w:fldChar w:fldCharType="end"/>
      </w:r>
      <w:r w:rsidR="00FD689A">
        <w:rPr>
          <w:rFonts w:eastAsiaTheme="minorEastAsia"/>
          <w:b/>
          <w:lang w:val="it-IT"/>
        </w:rPr>
        <w:t xml:space="preserve">. </w:t>
      </w:r>
      <w:r w:rsidR="007C569A">
        <w:rPr>
          <w:rFonts w:eastAsiaTheme="minorEastAsia"/>
          <w:lang w:val="it-IT"/>
        </w:rPr>
        <w:t>Questa parola è in realtà l’acronimo inglese di “</w:t>
      </w:r>
      <w:r w:rsidR="007C569A" w:rsidRPr="007C569A">
        <w:rPr>
          <w:rFonts w:eastAsiaTheme="minorEastAsia"/>
          <w:lang w:val="it-IT"/>
        </w:rPr>
        <w:t>valence shell electron pair repulsion</w:t>
      </w:r>
      <w:r w:rsidR="007C569A">
        <w:rPr>
          <w:rFonts w:eastAsiaTheme="minorEastAsia"/>
          <w:lang w:val="it-IT"/>
        </w:rPr>
        <w:t xml:space="preserve">” che tradotto in italiano suona come “repulsione tra coppie elettroniche del guscio di valenza” anche se nella versione moderna invece di coppie di elettroni si parla più propriamente di domini elettronici. È importante conoscere l’espansione di questo acronimo, perché in esso è ben sintetizzato il concetto che ci permetterà di prevedere la geometria molecolare a partire dalla formula di struttura. </w:t>
      </w:r>
      <w:r w:rsidR="00834DBE">
        <w:rPr>
          <w:rFonts w:eastAsiaTheme="minorEastAsia"/>
          <w:lang w:val="it-IT"/>
        </w:rPr>
        <w:t>Ecco la procedura:</w:t>
      </w:r>
    </w:p>
    <w:p w14:paraId="1A9CF8CC" w14:textId="5CDF9B43" w:rsidR="00855EB0" w:rsidRPr="00AA7DFE" w:rsidRDefault="00834DBE" w:rsidP="00AA7DFE">
      <w:pPr>
        <w:pStyle w:val="Paragrafoelenco"/>
        <w:numPr>
          <w:ilvl w:val="0"/>
          <w:numId w:val="8"/>
        </w:numPr>
        <w:rPr>
          <w:rFonts w:eastAsiaTheme="minorEastAsia"/>
          <w:lang w:val="it-IT"/>
        </w:rPr>
      </w:pPr>
      <w:r w:rsidRPr="00834DBE">
        <w:rPr>
          <w:rFonts w:eastAsiaTheme="minorEastAsia"/>
          <w:lang w:val="it-IT"/>
        </w:rPr>
        <w:t xml:space="preserve">nella molecola si identifica un atomo </w:t>
      </w:r>
      <w:r w:rsidR="006207FF">
        <w:rPr>
          <w:rFonts w:eastAsiaTheme="minorEastAsia"/>
          <w:lang w:val="it-IT"/>
        </w:rPr>
        <w:t>attorno al quale si vuole prevedere l’intorno geometrico</w:t>
      </w:r>
      <w:r w:rsidRPr="00834DBE">
        <w:rPr>
          <w:rFonts w:eastAsiaTheme="minorEastAsia"/>
          <w:lang w:val="it-IT"/>
        </w:rPr>
        <w:t xml:space="preserve">. </w:t>
      </w:r>
      <w:r w:rsidR="00094AF4">
        <w:rPr>
          <w:rFonts w:eastAsiaTheme="minorEastAsia"/>
          <w:lang w:val="it-IT"/>
        </w:rPr>
        <w:t xml:space="preserve">Quest’atomo viene etichettato </w:t>
      </w:r>
      <w:r w:rsidR="00094AF4" w:rsidRPr="00094AF4">
        <w:rPr>
          <w:rFonts w:eastAsiaTheme="minorEastAsia"/>
          <w:b/>
          <w:i/>
          <w:lang w:val="it-IT"/>
        </w:rPr>
        <w:t>A</w:t>
      </w:r>
      <w:r w:rsidR="00094AF4">
        <w:rPr>
          <w:rFonts w:eastAsiaTheme="minorEastAsia"/>
          <w:lang w:val="it-IT"/>
        </w:rPr>
        <w:t xml:space="preserve">. </w:t>
      </w:r>
      <w:r w:rsidR="006207FF">
        <w:rPr>
          <w:rFonts w:eastAsiaTheme="minorEastAsia"/>
          <w:lang w:val="it-IT"/>
        </w:rPr>
        <w:t>Per le molecole più piccole questo atomo sarà quello che definirà la geometria dell’</w:t>
      </w:r>
      <w:r w:rsidR="00094AF4">
        <w:rPr>
          <w:rFonts w:eastAsiaTheme="minorEastAsia"/>
          <w:lang w:val="it-IT"/>
        </w:rPr>
        <w:t>intera</w:t>
      </w:r>
      <w:r w:rsidR="006207FF">
        <w:rPr>
          <w:rFonts w:eastAsiaTheme="minorEastAsia"/>
          <w:lang w:val="it-IT"/>
        </w:rPr>
        <w:t xml:space="preserve"> molecola. </w:t>
      </w:r>
      <w:r w:rsidR="004B1757" w:rsidRPr="00834DBE">
        <w:rPr>
          <w:rFonts w:eastAsiaTheme="minorEastAsia"/>
          <w:lang w:val="it-IT"/>
        </w:rPr>
        <w:t>Per esempio,</w:t>
      </w:r>
      <w:r w:rsidRPr="00834DBE">
        <w:rPr>
          <w:rFonts w:eastAsiaTheme="minorEastAsia"/>
          <w:lang w:val="it-IT"/>
        </w:rPr>
        <w:t xml:space="preserve"> nell’acqua, l’ossigeno, nella anidride carbonica il carbonio, nell’anidride solforosa lo zolfo e così via.</w:t>
      </w:r>
    </w:p>
    <w:p w14:paraId="5405CABC" w14:textId="65E5EC74" w:rsidR="00834DBE" w:rsidRDefault="00834DBE" w:rsidP="00E770A3">
      <w:pPr>
        <w:pStyle w:val="Paragrafoelenco"/>
        <w:numPr>
          <w:ilvl w:val="0"/>
          <w:numId w:val="8"/>
        </w:numPr>
        <w:rPr>
          <w:rFonts w:eastAsiaTheme="minorEastAsia"/>
          <w:lang w:val="it-IT"/>
        </w:rPr>
      </w:pPr>
      <w:r w:rsidRPr="00834DBE">
        <w:rPr>
          <w:rFonts w:eastAsiaTheme="minorEastAsia"/>
          <w:lang w:val="it-IT"/>
        </w:rPr>
        <w:t xml:space="preserve">Si classificano e si contano attorno all’atomo centrale i “domini elettronici”. Questi possono essere legami </w:t>
      </w:r>
      <w:r w:rsidR="000C05FA">
        <w:rPr>
          <w:rFonts w:eastAsiaTheme="minorEastAsia"/>
          <w:lang w:val="it-IT"/>
        </w:rPr>
        <w:t>semplici</w:t>
      </w:r>
      <w:r w:rsidRPr="00834DBE">
        <w:rPr>
          <w:rFonts w:eastAsiaTheme="minorEastAsia"/>
          <w:lang w:val="it-IT"/>
        </w:rPr>
        <w:t xml:space="preserve">, legami doppi, legami tripli o coppie </w:t>
      </w:r>
      <w:r w:rsidR="00AA7DFE">
        <w:rPr>
          <w:rFonts w:eastAsiaTheme="minorEastAsia"/>
          <w:lang w:val="it-IT"/>
        </w:rPr>
        <w:t>elettroniche di non legame</w:t>
      </w:r>
      <w:r w:rsidRPr="00834DBE">
        <w:rPr>
          <w:rFonts w:eastAsiaTheme="minorEastAsia"/>
          <w:lang w:val="it-IT"/>
        </w:rPr>
        <w:t xml:space="preserve">. </w:t>
      </w:r>
      <w:r w:rsidR="00094AF4">
        <w:rPr>
          <w:rFonts w:eastAsiaTheme="minorEastAsia"/>
          <w:lang w:val="it-IT"/>
        </w:rPr>
        <w:t xml:space="preserve">I domini associati a coppie coinvolte in legami si etichettano con la lettera </w:t>
      </w:r>
      <w:r w:rsidR="00094AF4" w:rsidRPr="00094AF4">
        <w:rPr>
          <w:rFonts w:eastAsiaTheme="minorEastAsia"/>
          <w:b/>
          <w:i/>
          <w:lang w:val="it-IT"/>
        </w:rPr>
        <w:t>X</w:t>
      </w:r>
      <w:r w:rsidR="00094AF4">
        <w:rPr>
          <w:rFonts w:eastAsiaTheme="minorEastAsia"/>
          <w:lang w:val="it-IT"/>
        </w:rPr>
        <w:t xml:space="preserve">, mentre le coppie di non legame di etichettano con la lettera </w:t>
      </w:r>
      <w:r w:rsidR="00094AF4" w:rsidRPr="00094AF4">
        <w:rPr>
          <w:rFonts w:eastAsiaTheme="minorEastAsia"/>
          <w:b/>
          <w:i/>
          <w:lang w:val="it-IT"/>
        </w:rPr>
        <w:t>E</w:t>
      </w:r>
      <w:r w:rsidR="00094AF4">
        <w:rPr>
          <w:rFonts w:eastAsiaTheme="minorEastAsia"/>
          <w:lang w:val="it-IT"/>
        </w:rPr>
        <w:t xml:space="preserve">. </w:t>
      </w:r>
      <w:r w:rsidR="004B1757" w:rsidRPr="00834DBE">
        <w:rPr>
          <w:rFonts w:eastAsiaTheme="minorEastAsia"/>
          <w:lang w:val="it-IT"/>
        </w:rPr>
        <w:t>Per esempio,</w:t>
      </w:r>
      <w:r w:rsidRPr="00834DBE">
        <w:rPr>
          <w:rFonts w:eastAsiaTheme="minorEastAsia"/>
          <w:lang w:val="it-IT"/>
        </w:rPr>
        <w:t xml:space="preserve"> nell’acqua attorno all’ossigeno ci sono quattro domini: due legami singoli e due coppie di non legame</w:t>
      </w:r>
      <w:r w:rsidR="00F513D3">
        <w:rPr>
          <w:rFonts w:eastAsiaTheme="minorEastAsia"/>
          <w:lang w:val="it-IT"/>
        </w:rPr>
        <w:t xml:space="preserve"> (</w:t>
      </w:r>
      <w:r w:rsidR="00F513D3" w:rsidRPr="00F513D3">
        <w:rPr>
          <w:rFonts w:eastAsiaTheme="minorEastAsia"/>
          <w:b/>
          <w:i/>
          <w:lang w:val="it-IT"/>
        </w:rPr>
        <w:t>AX</w:t>
      </w:r>
      <w:r w:rsidR="00F513D3" w:rsidRPr="00F513D3">
        <w:rPr>
          <w:rFonts w:eastAsiaTheme="minorEastAsia"/>
          <w:b/>
          <w:i/>
          <w:vertAlign w:val="subscript"/>
          <w:lang w:val="it-IT"/>
        </w:rPr>
        <w:t>2</w:t>
      </w:r>
      <w:r w:rsidR="00F513D3" w:rsidRPr="00F513D3">
        <w:rPr>
          <w:rFonts w:eastAsiaTheme="minorEastAsia"/>
          <w:b/>
          <w:i/>
          <w:lang w:val="it-IT"/>
        </w:rPr>
        <w:t>E</w:t>
      </w:r>
      <w:r w:rsidR="00F513D3" w:rsidRPr="00F513D3">
        <w:rPr>
          <w:rFonts w:eastAsiaTheme="minorEastAsia"/>
          <w:b/>
          <w:i/>
          <w:vertAlign w:val="subscript"/>
          <w:lang w:val="it-IT"/>
        </w:rPr>
        <w:t>2</w:t>
      </w:r>
      <w:r w:rsidR="00F513D3">
        <w:rPr>
          <w:rFonts w:eastAsiaTheme="minorEastAsia"/>
          <w:lang w:val="it-IT"/>
        </w:rPr>
        <w:t>)</w:t>
      </w:r>
      <w:r w:rsidRPr="00834DBE">
        <w:rPr>
          <w:rFonts w:eastAsiaTheme="minorEastAsia"/>
          <w:lang w:val="it-IT"/>
        </w:rPr>
        <w:t>. Nella anidride carbonica invece ci sono solo due domini identificati d</w:t>
      </w:r>
      <w:r w:rsidR="000C05FA">
        <w:rPr>
          <w:rFonts w:eastAsiaTheme="minorEastAsia"/>
          <w:lang w:val="it-IT"/>
        </w:rPr>
        <w:t>a</w:t>
      </w:r>
      <w:r w:rsidRPr="00834DBE">
        <w:rPr>
          <w:rFonts w:eastAsiaTheme="minorEastAsia"/>
          <w:lang w:val="it-IT"/>
        </w:rPr>
        <w:t xml:space="preserve"> due legami doppi</w:t>
      </w:r>
      <w:r w:rsidR="00F513D3">
        <w:rPr>
          <w:rFonts w:eastAsiaTheme="minorEastAsia"/>
          <w:lang w:val="it-IT"/>
        </w:rPr>
        <w:t xml:space="preserve"> (</w:t>
      </w:r>
      <w:r w:rsidR="00F513D3" w:rsidRPr="00F513D3">
        <w:rPr>
          <w:rFonts w:eastAsiaTheme="minorEastAsia"/>
          <w:b/>
          <w:i/>
          <w:lang w:val="it-IT"/>
        </w:rPr>
        <w:t>AX</w:t>
      </w:r>
      <w:r w:rsidR="00F513D3" w:rsidRPr="00F513D3">
        <w:rPr>
          <w:rFonts w:eastAsiaTheme="minorEastAsia"/>
          <w:b/>
          <w:i/>
          <w:vertAlign w:val="subscript"/>
          <w:lang w:val="it-IT"/>
        </w:rPr>
        <w:t>2</w:t>
      </w:r>
      <w:r w:rsidR="00F513D3">
        <w:rPr>
          <w:rFonts w:eastAsiaTheme="minorEastAsia"/>
          <w:lang w:val="it-IT"/>
        </w:rPr>
        <w:t>)</w:t>
      </w:r>
      <w:r w:rsidRPr="00834DBE">
        <w:rPr>
          <w:rFonts w:eastAsiaTheme="minorEastAsia"/>
          <w:lang w:val="it-IT"/>
        </w:rPr>
        <w:t>.</w:t>
      </w:r>
      <w:r w:rsidR="00AA7DFE">
        <w:rPr>
          <w:rFonts w:eastAsiaTheme="minorEastAsia"/>
          <w:lang w:val="it-IT"/>
        </w:rPr>
        <w:t xml:space="preserve"> Nell’anidride solforosa ci sono tre domini</w:t>
      </w:r>
      <w:r w:rsidR="000C05FA">
        <w:rPr>
          <w:rFonts w:eastAsiaTheme="minorEastAsia"/>
          <w:lang w:val="it-IT"/>
        </w:rPr>
        <w:t>:</w:t>
      </w:r>
      <w:r w:rsidR="00AA7DFE">
        <w:rPr>
          <w:rFonts w:eastAsiaTheme="minorEastAsia"/>
          <w:lang w:val="it-IT"/>
        </w:rPr>
        <w:t xml:space="preserve"> un legame singolo, uno doppio e una coppia di non legame</w:t>
      </w:r>
      <w:r w:rsidR="00F513D3">
        <w:rPr>
          <w:rFonts w:eastAsiaTheme="minorEastAsia"/>
          <w:lang w:val="it-IT"/>
        </w:rPr>
        <w:t xml:space="preserve"> (</w:t>
      </w:r>
      <w:r w:rsidR="00F513D3" w:rsidRPr="00F513D3">
        <w:rPr>
          <w:rFonts w:eastAsiaTheme="minorEastAsia"/>
          <w:b/>
          <w:i/>
          <w:lang w:val="it-IT"/>
        </w:rPr>
        <w:t>AX</w:t>
      </w:r>
      <w:r w:rsidR="00F513D3" w:rsidRPr="00F513D3">
        <w:rPr>
          <w:rFonts w:eastAsiaTheme="minorEastAsia"/>
          <w:b/>
          <w:i/>
          <w:vertAlign w:val="subscript"/>
          <w:lang w:val="it-IT"/>
        </w:rPr>
        <w:t>2</w:t>
      </w:r>
      <w:r w:rsidR="00F513D3" w:rsidRPr="00F513D3">
        <w:rPr>
          <w:rFonts w:eastAsiaTheme="minorEastAsia"/>
          <w:b/>
          <w:i/>
          <w:lang w:val="it-IT"/>
        </w:rPr>
        <w:t>E</w:t>
      </w:r>
      <w:r w:rsidR="00F513D3">
        <w:rPr>
          <w:rFonts w:eastAsiaTheme="minorEastAsia"/>
          <w:lang w:val="it-IT"/>
        </w:rPr>
        <w:t>).</w:t>
      </w:r>
    </w:p>
    <w:p w14:paraId="269B5B35" w14:textId="402FE834" w:rsidR="0027399B" w:rsidRDefault="0027399B" w:rsidP="0027399B">
      <w:pPr>
        <w:pStyle w:val="Paragrafoelenco"/>
        <w:jc w:val="center"/>
        <w:rPr>
          <w:rFonts w:eastAsiaTheme="minorEastAsia"/>
          <w:lang w:val="it-IT"/>
        </w:rPr>
      </w:pPr>
      <w:r>
        <w:rPr>
          <w:rFonts w:eastAsiaTheme="minorEastAsia"/>
          <w:noProof/>
        </w:rPr>
        <w:drawing>
          <wp:inline distT="0" distB="0" distL="0" distR="0" wp14:anchorId="5E33D3A3" wp14:editId="3BB2CB23">
            <wp:extent cx="5025182" cy="2669628"/>
            <wp:effectExtent l="0" t="0" r="0"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omini su molecole.tif"/>
                    <pic:cNvPicPr/>
                  </pic:nvPicPr>
                  <pic:blipFill>
                    <a:blip r:embed="rId55" cstate="print">
                      <a:extLst>
                        <a:ext uri="{28A0092B-C50C-407E-A947-70E740481C1C}">
                          <a14:useLocalDpi xmlns:a14="http://schemas.microsoft.com/office/drawing/2010/main" val="0"/>
                        </a:ext>
                      </a:extLst>
                    </a:blip>
                    <a:stretch>
                      <a:fillRect/>
                    </a:stretch>
                  </pic:blipFill>
                  <pic:spPr>
                    <a:xfrm>
                      <a:off x="0" y="0"/>
                      <a:ext cx="5047904" cy="2681699"/>
                    </a:xfrm>
                    <a:prstGeom prst="rect">
                      <a:avLst/>
                    </a:prstGeom>
                  </pic:spPr>
                </pic:pic>
              </a:graphicData>
            </a:graphic>
          </wp:inline>
        </w:drawing>
      </w:r>
    </w:p>
    <w:p w14:paraId="7472D13E" w14:textId="083358E6" w:rsidR="00354BFA" w:rsidRPr="00354BFA" w:rsidRDefault="00354BFA" w:rsidP="00947567">
      <w:pPr>
        <w:pStyle w:val="Didascalia"/>
        <w:rPr>
          <w:rFonts w:eastAsiaTheme="minorEastAsia"/>
          <w:lang w:val="it-IT"/>
        </w:rPr>
      </w:pPr>
      <w:r w:rsidRPr="00354BFA">
        <w:rPr>
          <w:lang w:val="it-IT"/>
        </w:rPr>
        <w:lastRenderedPageBreak/>
        <w:t xml:space="preserve">Figure </w:t>
      </w:r>
      <w:r w:rsidR="00A11395">
        <w:rPr>
          <w:lang w:val="it-IT"/>
        </w:rPr>
        <w:fldChar w:fldCharType="begin"/>
      </w:r>
      <w:r w:rsidR="00A11395">
        <w:rPr>
          <w:lang w:val="it-IT"/>
        </w:rPr>
        <w:instrText xml:space="preserve"> STYLEREF 1 \s </w:instrText>
      </w:r>
      <w:r w:rsidR="00A11395">
        <w:rPr>
          <w:lang w:val="it-IT"/>
        </w:rPr>
        <w:fldChar w:fldCharType="separate"/>
      </w:r>
      <w:r w:rsidR="004E74FE">
        <w:rPr>
          <w:noProof/>
          <w:lang w:val="it-IT"/>
        </w:rPr>
        <w:t>5</w:t>
      </w:r>
      <w:r w:rsidR="00A11395">
        <w:rPr>
          <w:lang w:val="it-IT"/>
        </w:rPr>
        <w:fldChar w:fldCharType="end"/>
      </w:r>
      <w:r w:rsidR="00A11395">
        <w:rPr>
          <w:lang w:val="it-IT"/>
        </w:rPr>
        <w:noBreakHyphen/>
      </w:r>
      <w:r w:rsidR="00A11395">
        <w:rPr>
          <w:lang w:val="it-IT"/>
        </w:rPr>
        <w:fldChar w:fldCharType="begin"/>
      </w:r>
      <w:r w:rsidR="00A11395">
        <w:rPr>
          <w:lang w:val="it-IT"/>
        </w:rPr>
        <w:instrText xml:space="preserve"> SEQ Figure \* ARABIC \s 1 </w:instrText>
      </w:r>
      <w:r w:rsidR="00A11395">
        <w:rPr>
          <w:lang w:val="it-IT"/>
        </w:rPr>
        <w:fldChar w:fldCharType="separate"/>
      </w:r>
      <w:r w:rsidR="004E74FE">
        <w:rPr>
          <w:noProof/>
          <w:lang w:val="it-IT"/>
        </w:rPr>
        <w:t>35</w:t>
      </w:r>
      <w:r w:rsidR="00A11395">
        <w:rPr>
          <w:lang w:val="it-IT"/>
        </w:rPr>
        <w:fldChar w:fldCharType="end"/>
      </w:r>
      <w:r w:rsidRPr="00354BFA">
        <w:rPr>
          <w:lang w:val="it-IT"/>
        </w:rPr>
        <w:t>. classificazione dei domini e</w:t>
      </w:r>
      <w:r>
        <w:rPr>
          <w:lang w:val="it-IT"/>
        </w:rPr>
        <w:t>lettronici nelle molecole di acqua, anidride carbonica e biossido di zolfo.</w:t>
      </w:r>
    </w:p>
    <w:p w14:paraId="7BF06268" w14:textId="52547313" w:rsidR="00834DBE" w:rsidRDefault="00834DBE" w:rsidP="00E770A3">
      <w:pPr>
        <w:pStyle w:val="Paragrafoelenco"/>
        <w:numPr>
          <w:ilvl w:val="0"/>
          <w:numId w:val="8"/>
        </w:numPr>
        <w:rPr>
          <w:rFonts w:eastAsiaTheme="minorEastAsia"/>
          <w:lang w:val="it-IT"/>
        </w:rPr>
      </w:pPr>
      <w:r>
        <w:rPr>
          <w:rFonts w:eastAsiaTheme="minorEastAsia"/>
          <w:lang w:val="it-IT"/>
        </w:rPr>
        <w:t xml:space="preserve">Il </w:t>
      </w:r>
      <w:r w:rsidR="007E22C2">
        <w:rPr>
          <w:rFonts w:eastAsiaTheme="minorEastAsia"/>
          <w:lang w:val="it-IT"/>
        </w:rPr>
        <w:t xml:space="preserve">cuore del modello </w:t>
      </w:r>
      <w:r w:rsidR="000C05FA">
        <w:rPr>
          <w:rFonts w:eastAsiaTheme="minorEastAsia"/>
          <w:lang w:val="it-IT"/>
        </w:rPr>
        <w:t>prevede di</w:t>
      </w:r>
      <w:r>
        <w:rPr>
          <w:rFonts w:eastAsiaTheme="minorEastAsia"/>
          <w:lang w:val="it-IT"/>
        </w:rPr>
        <w:t xml:space="preserve"> porre i domini appena identificati il più distante possibile tra loro</w:t>
      </w:r>
      <w:r w:rsidR="007E22C2">
        <w:rPr>
          <w:rFonts w:eastAsiaTheme="minorEastAsia"/>
          <w:lang w:val="it-IT"/>
        </w:rPr>
        <w:t xml:space="preserve"> a causa della repulsione reciproca. Questo conduce ad una corrispondenza biunivoca tra </w:t>
      </w:r>
      <w:r w:rsidR="0027399B">
        <w:rPr>
          <w:rFonts w:eastAsiaTheme="minorEastAsia"/>
          <w:lang w:val="it-IT"/>
        </w:rPr>
        <w:t xml:space="preserve">il </w:t>
      </w:r>
      <w:r w:rsidR="007E22C2">
        <w:rPr>
          <w:rFonts w:eastAsiaTheme="minorEastAsia"/>
          <w:lang w:val="it-IT"/>
        </w:rPr>
        <w:t xml:space="preserve">numero di domini </w:t>
      </w:r>
      <w:r w:rsidR="001C5150">
        <w:rPr>
          <w:rFonts w:eastAsiaTheme="minorEastAsia"/>
          <w:lang w:val="it-IT"/>
        </w:rPr>
        <w:t xml:space="preserve">elettronici </w:t>
      </w:r>
      <w:r w:rsidR="007E22C2">
        <w:rPr>
          <w:rFonts w:eastAsiaTheme="minorEastAsia"/>
          <w:lang w:val="it-IT"/>
        </w:rPr>
        <w:t xml:space="preserve">e </w:t>
      </w:r>
      <w:r w:rsidR="0027399B">
        <w:rPr>
          <w:rFonts w:eastAsiaTheme="minorEastAsia"/>
          <w:lang w:val="it-IT"/>
        </w:rPr>
        <w:t xml:space="preserve">la loro disposizione </w:t>
      </w:r>
      <w:r w:rsidR="007E22C2">
        <w:rPr>
          <w:rFonts w:eastAsiaTheme="minorEastAsia"/>
          <w:lang w:val="it-IT"/>
        </w:rPr>
        <w:t>intorno all’atomo centrale</w:t>
      </w:r>
      <w:r w:rsidR="006207FF">
        <w:rPr>
          <w:rFonts w:eastAsiaTheme="minorEastAsia"/>
          <w:lang w:val="it-IT"/>
        </w:rPr>
        <w:t xml:space="preserve"> secondo lo schema seguente</w:t>
      </w:r>
      <w:r w:rsidR="00792680">
        <w:rPr>
          <w:rFonts w:eastAsiaTheme="minorEastAsia"/>
          <w:lang w:val="it-IT"/>
        </w:rPr>
        <w:t xml:space="preserve"> (</w:t>
      </w:r>
      <w:r w:rsidR="00792680">
        <w:rPr>
          <w:rFonts w:eastAsiaTheme="minorEastAsia"/>
          <w:lang w:val="it-IT"/>
        </w:rPr>
        <w:fldChar w:fldCharType="begin"/>
      </w:r>
      <w:r w:rsidR="00792680">
        <w:rPr>
          <w:rFonts w:eastAsiaTheme="minorEastAsia"/>
          <w:lang w:val="it-IT"/>
        </w:rPr>
        <w:instrText xml:space="preserve"> REF _Ref169259544 \h </w:instrText>
      </w:r>
      <w:r w:rsidR="00792680">
        <w:rPr>
          <w:rFonts w:eastAsiaTheme="minorEastAsia"/>
          <w:lang w:val="it-IT"/>
        </w:rPr>
      </w:r>
      <w:r w:rsidR="00792680">
        <w:rPr>
          <w:rFonts w:eastAsiaTheme="minorEastAsia"/>
          <w:lang w:val="it-IT"/>
        </w:rPr>
        <w:fldChar w:fldCharType="separate"/>
      </w:r>
      <w:r w:rsidR="004E74FE" w:rsidRPr="00354BFA">
        <w:rPr>
          <w:lang w:val="it-IT"/>
        </w:rPr>
        <w:t xml:space="preserve">Figure </w:t>
      </w:r>
      <w:r w:rsidR="004E74FE">
        <w:rPr>
          <w:noProof/>
          <w:lang w:val="it-IT"/>
        </w:rPr>
        <w:t>5</w:t>
      </w:r>
      <w:r w:rsidR="004E74FE">
        <w:rPr>
          <w:lang w:val="it-IT"/>
        </w:rPr>
        <w:noBreakHyphen/>
      </w:r>
      <w:r w:rsidR="004E74FE">
        <w:rPr>
          <w:noProof/>
          <w:lang w:val="it-IT"/>
        </w:rPr>
        <w:t>36</w:t>
      </w:r>
      <w:r w:rsidR="00792680">
        <w:rPr>
          <w:rFonts w:eastAsiaTheme="minorEastAsia"/>
          <w:lang w:val="it-IT"/>
        </w:rPr>
        <w:fldChar w:fldCharType="end"/>
      </w:r>
      <w:r w:rsidR="00792680">
        <w:rPr>
          <w:rFonts w:eastAsiaTheme="minorEastAsia"/>
          <w:lang w:val="it-IT"/>
        </w:rPr>
        <w:t>)</w:t>
      </w:r>
      <w:r w:rsidR="006207FF">
        <w:rPr>
          <w:rFonts w:eastAsiaTheme="minorEastAsia"/>
          <w:lang w:val="it-IT"/>
        </w:rPr>
        <w:t>:</w:t>
      </w:r>
      <w:r w:rsidR="007E22C2">
        <w:rPr>
          <w:rFonts w:eastAsiaTheme="minorEastAsia"/>
          <w:lang w:val="it-IT"/>
        </w:rPr>
        <w:t xml:space="preserve"> </w:t>
      </w:r>
    </w:p>
    <w:p w14:paraId="78320B2C" w14:textId="7584E773" w:rsidR="0027399B" w:rsidRDefault="00A82C13" w:rsidP="00A82C13">
      <w:pPr>
        <w:pStyle w:val="Paragrafoelenco"/>
        <w:ind w:left="0"/>
        <w:rPr>
          <w:rFonts w:eastAsiaTheme="minorEastAsia"/>
          <w:lang w:val="it-IT"/>
        </w:rPr>
      </w:pPr>
      <w:r>
        <w:rPr>
          <w:rFonts w:eastAsiaTheme="minorEastAsia"/>
          <w:noProof/>
        </w:rPr>
        <w:drawing>
          <wp:inline distT="0" distB="0" distL="0" distR="0" wp14:anchorId="54DFC6D9" wp14:editId="4D6CE681">
            <wp:extent cx="6332220" cy="6356985"/>
            <wp:effectExtent l="0" t="0" r="0" b="0"/>
            <wp:docPr id="10" name="Immagin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vsepr domini e geometrie.tif"/>
                    <pic:cNvPicPr/>
                  </pic:nvPicPr>
                  <pic:blipFill>
                    <a:blip r:embed="rId56">
                      <a:extLst>
                        <a:ext uri="{28A0092B-C50C-407E-A947-70E740481C1C}">
                          <a14:useLocalDpi xmlns:a14="http://schemas.microsoft.com/office/drawing/2010/main" val="0"/>
                        </a:ext>
                      </a:extLst>
                    </a:blip>
                    <a:stretch>
                      <a:fillRect/>
                    </a:stretch>
                  </pic:blipFill>
                  <pic:spPr>
                    <a:xfrm>
                      <a:off x="0" y="0"/>
                      <a:ext cx="6332220" cy="6356985"/>
                    </a:xfrm>
                    <a:prstGeom prst="rect">
                      <a:avLst/>
                    </a:prstGeom>
                  </pic:spPr>
                </pic:pic>
              </a:graphicData>
            </a:graphic>
          </wp:inline>
        </w:drawing>
      </w:r>
    </w:p>
    <w:p w14:paraId="5DA6F175" w14:textId="43914551" w:rsidR="00354BFA" w:rsidRPr="00354BFA" w:rsidRDefault="00354BFA" w:rsidP="00947567">
      <w:pPr>
        <w:pStyle w:val="Didascalia"/>
        <w:rPr>
          <w:rFonts w:eastAsiaTheme="minorEastAsia"/>
          <w:lang w:val="it-IT"/>
        </w:rPr>
      </w:pPr>
      <w:bookmarkStart w:id="58" w:name="_Ref169259544"/>
      <w:r w:rsidRPr="00354BFA">
        <w:rPr>
          <w:lang w:val="it-IT"/>
        </w:rPr>
        <w:lastRenderedPageBreak/>
        <w:t xml:space="preserve">Figure </w:t>
      </w:r>
      <w:r w:rsidR="00A11395">
        <w:rPr>
          <w:lang w:val="it-IT"/>
        </w:rPr>
        <w:fldChar w:fldCharType="begin"/>
      </w:r>
      <w:r w:rsidR="00A11395">
        <w:rPr>
          <w:lang w:val="it-IT"/>
        </w:rPr>
        <w:instrText xml:space="preserve"> STYLEREF 1 \s </w:instrText>
      </w:r>
      <w:r w:rsidR="00A11395">
        <w:rPr>
          <w:lang w:val="it-IT"/>
        </w:rPr>
        <w:fldChar w:fldCharType="separate"/>
      </w:r>
      <w:r w:rsidR="004E74FE">
        <w:rPr>
          <w:noProof/>
          <w:lang w:val="it-IT"/>
        </w:rPr>
        <w:t>5</w:t>
      </w:r>
      <w:r w:rsidR="00A11395">
        <w:rPr>
          <w:lang w:val="it-IT"/>
        </w:rPr>
        <w:fldChar w:fldCharType="end"/>
      </w:r>
      <w:r w:rsidR="00A11395">
        <w:rPr>
          <w:lang w:val="it-IT"/>
        </w:rPr>
        <w:noBreakHyphen/>
      </w:r>
      <w:r w:rsidR="00A11395">
        <w:rPr>
          <w:lang w:val="it-IT"/>
        </w:rPr>
        <w:fldChar w:fldCharType="begin"/>
      </w:r>
      <w:r w:rsidR="00A11395">
        <w:rPr>
          <w:lang w:val="it-IT"/>
        </w:rPr>
        <w:instrText xml:space="preserve"> SEQ Figure \* ARABIC \s 1 </w:instrText>
      </w:r>
      <w:r w:rsidR="00A11395">
        <w:rPr>
          <w:lang w:val="it-IT"/>
        </w:rPr>
        <w:fldChar w:fldCharType="separate"/>
      </w:r>
      <w:r w:rsidR="004E74FE">
        <w:rPr>
          <w:noProof/>
          <w:lang w:val="it-IT"/>
        </w:rPr>
        <w:t>36</w:t>
      </w:r>
      <w:r w:rsidR="00A11395">
        <w:rPr>
          <w:lang w:val="it-IT"/>
        </w:rPr>
        <w:fldChar w:fldCharType="end"/>
      </w:r>
      <w:bookmarkEnd w:id="58"/>
      <w:r w:rsidR="00A82C13">
        <w:rPr>
          <w:lang w:val="it-IT"/>
        </w:rPr>
        <w:t xml:space="preserve">. </w:t>
      </w:r>
      <w:r w:rsidRPr="00354BFA">
        <w:rPr>
          <w:lang w:val="it-IT"/>
        </w:rPr>
        <w:t>geometria d</w:t>
      </w:r>
      <w:r>
        <w:rPr>
          <w:lang w:val="it-IT"/>
        </w:rPr>
        <w:t xml:space="preserve">ei domini elettronici </w:t>
      </w:r>
      <w:r w:rsidR="00A82C13">
        <w:rPr>
          <w:lang w:val="it-IT"/>
        </w:rPr>
        <w:t>e geometrie molecolari possibili i</w:t>
      </w:r>
      <w:r>
        <w:rPr>
          <w:lang w:val="it-IT"/>
        </w:rPr>
        <w:t>n base al numero</w:t>
      </w:r>
      <w:r w:rsidR="00A82C13">
        <w:rPr>
          <w:lang w:val="it-IT"/>
        </w:rPr>
        <w:t xml:space="preserve"> dei domini</w:t>
      </w:r>
      <w:r w:rsidR="000357A0">
        <w:rPr>
          <w:lang w:val="it-IT"/>
        </w:rPr>
        <w:t>. A partire da 3 domini, si possono avere più geometrie molecolari in base al numero di coppie elettroniche non coinvol</w:t>
      </w:r>
      <w:r w:rsidR="00A456DF">
        <w:rPr>
          <w:lang w:val="it-IT"/>
        </w:rPr>
        <w:t>te nei legami (coppie solitarie)</w:t>
      </w:r>
    </w:p>
    <w:p w14:paraId="14BDA304" w14:textId="5648E5CE" w:rsidR="007E22C2" w:rsidRDefault="007E22C2" w:rsidP="007E22C2">
      <w:pPr>
        <w:pStyle w:val="Paragrafoelenco"/>
        <w:numPr>
          <w:ilvl w:val="1"/>
          <w:numId w:val="10"/>
        </w:numPr>
        <w:rPr>
          <w:rFonts w:eastAsiaTheme="minorEastAsia"/>
          <w:lang w:val="it-IT"/>
        </w:rPr>
      </w:pPr>
      <w:r>
        <w:rPr>
          <w:rFonts w:eastAsiaTheme="minorEastAsia"/>
          <w:lang w:val="it-IT"/>
        </w:rPr>
        <w:t xml:space="preserve">Due domini per stare il più lontano possibile si disporranno a 180 gradi l’uno </w:t>
      </w:r>
      <w:r w:rsidR="0027399B">
        <w:rPr>
          <w:rFonts w:eastAsiaTheme="minorEastAsia"/>
          <w:lang w:val="it-IT"/>
        </w:rPr>
        <w:t>dall’altro</w:t>
      </w:r>
      <w:r>
        <w:rPr>
          <w:rFonts w:eastAsiaTheme="minorEastAsia"/>
          <w:lang w:val="it-IT"/>
        </w:rPr>
        <w:t xml:space="preserve"> conducendo quindi ad una disposizione lineare</w:t>
      </w:r>
    </w:p>
    <w:p w14:paraId="3905968A" w14:textId="23E45098" w:rsidR="007E22C2" w:rsidRDefault="007E22C2" w:rsidP="007E22C2">
      <w:pPr>
        <w:pStyle w:val="Paragrafoelenco"/>
        <w:numPr>
          <w:ilvl w:val="1"/>
          <w:numId w:val="10"/>
        </w:numPr>
        <w:rPr>
          <w:rFonts w:eastAsiaTheme="minorEastAsia"/>
          <w:lang w:val="it-IT"/>
        </w:rPr>
      </w:pPr>
      <w:r>
        <w:rPr>
          <w:rFonts w:eastAsiaTheme="minorEastAsia"/>
          <w:lang w:val="it-IT"/>
        </w:rPr>
        <w:t>Tre domini, si disporranno secondo un arrangiamento trigonale planare</w:t>
      </w:r>
    </w:p>
    <w:p w14:paraId="48437707" w14:textId="7B117259" w:rsidR="007E22C2" w:rsidRDefault="007E22C2" w:rsidP="007E22C2">
      <w:pPr>
        <w:pStyle w:val="Paragrafoelenco"/>
        <w:numPr>
          <w:ilvl w:val="1"/>
          <w:numId w:val="10"/>
        </w:numPr>
        <w:rPr>
          <w:rFonts w:eastAsiaTheme="minorEastAsia"/>
          <w:lang w:val="it-IT"/>
        </w:rPr>
      </w:pPr>
      <w:r>
        <w:rPr>
          <w:rFonts w:eastAsiaTheme="minorEastAsia"/>
          <w:lang w:val="it-IT"/>
        </w:rPr>
        <w:t>Quattro domini secondo un arrangiamento tetraedrico</w:t>
      </w:r>
    </w:p>
    <w:p w14:paraId="785EBC89" w14:textId="2D27BDBC" w:rsidR="007E22C2" w:rsidRDefault="007E22C2" w:rsidP="007E22C2">
      <w:pPr>
        <w:pStyle w:val="Paragrafoelenco"/>
        <w:numPr>
          <w:ilvl w:val="1"/>
          <w:numId w:val="10"/>
        </w:numPr>
        <w:rPr>
          <w:rFonts w:eastAsiaTheme="minorEastAsia"/>
          <w:lang w:val="it-IT"/>
        </w:rPr>
      </w:pPr>
      <w:r>
        <w:rPr>
          <w:rFonts w:eastAsiaTheme="minorEastAsia"/>
          <w:lang w:val="it-IT"/>
        </w:rPr>
        <w:t>Cinque secondo un arrangiamento bipiramidale trigonale e</w:t>
      </w:r>
    </w:p>
    <w:p w14:paraId="1E915901" w14:textId="568F9168" w:rsidR="007E22C2" w:rsidRDefault="007E22C2" w:rsidP="007E22C2">
      <w:pPr>
        <w:pStyle w:val="Paragrafoelenco"/>
        <w:numPr>
          <w:ilvl w:val="1"/>
          <w:numId w:val="10"/>
        </w:numPr>
        <w:rPr>
          <w:rFonts w:eastAsiaTheme="minorEastAsia"/>
          <w:lang w:val="it-IT"/>
        </w:rPr>
      </w:pPr>
      <w:r>
        <w:rPr>
          <w:rFonts w:eastAsiaTheme="minorEastAsia"/>
          <w:lang w:val="it-IT"/>
        </w:rPr>
        <w:t>Sei in maniera ottaedrica</w:t>
      </w:r>
    </w:p>
    <w:p w14:paraId="34C053CB" w14:textId="367CB53A" w:rsidR="007E22C2" w:rsidRDefault="007E22C2" w:rsidP="007E22C2">
      <w:pPr>
        <w:pStyle w:val="Paragrafoelenco"/>
        <w:numPr>
          <w:ilvl w:val="0"/>
          <w:numId w:val="8"/>
        </w:numPr>
        <w:rPr>
          <w:rFonts w:eastAsiaTheme="minorEastAsia"/>
          <w:lang w:val="it-IT"/>
        </w:rPr>
      </w:pPr>
      <w:r>
        <w:rPr>
          <w:rFonts w:eastAsiaTheme="minorEastAsia"/>
          <w:lang w:val="it-IT"/>
        </w:rPr>
        <w:t xml:space="preserve">L’arrangiamento dei domini elettronici non corrisponde necessariamente alla geometria della molecola, in quando le coppie di non legame non concorrono alla </w:t>
      </w:r>
      <w:r w:rsidR="0027399B">
        <w:rPr>
          <w:rFonts w:eastAsiaTheme="minorEastAsia"/>
          <w:lang w:val="it-IT"/>
        </w:rPr>
        <w:t>definizione</w:t>
      </w:r>
      <w:r>
        <w:rPr>
          <w:rFonts w:eastAsiaTheme="minorEastAsia"/>
          <w:lang w:val="it-IT"/>
        </w:rPr>
        <w:t xml:space="preserve"> </w:t>
      </w:r>
      <w:r w:rsidR="0027399B">
        <w:rPr>
          <w:rFonts w:eastAsiaTheme="minorEastAsia"/>
          <w:lang w:val="it-IT"/>
        </w:rPr>
        <w:t>della</w:t>
      </w:r>
      <w:r>
        <w:rPr>
          <w:rFonts w:eastAsiaTheme="minorEastAsia"/>
          <w:lang w:val="it-IT"/>
        </w:rPr>
        <w:t xml:space="preserve"> geometria molecolare. </w:t>
      </w:r>
      <w:r w:rsidR="00590971">
        <w:rPr>
          <w:rFonts w:eastAsiaTheme="minorEastAsia"/>
          <w:lang w:val="it-IT"/>
        </w:rPr>
        <w:t>Così, ad esempio,</w:t>
      </w:r>
      <w:r w:rsidR="004F336E">
        <w:rPr>
          <w:rFonts w:eastAsiaTheme="minorEastAsia"/>
          <w:lang w:val="it-IT"/>
        </w:rPr>
        <w:t xml:space="preserve"> l’acqua</w:t>
      </w:r>
      <w:r w:rsidR="00F513D3">
        <w:rPr>
          <w:rFonts w:eastAsiaTheme="minorEastAsia"/>
          <w:lang w:val="it-IT"/>
        </w:rPr>
        <w:t xml:space="preserve"> (</w:t>
      </w:r>
      <w:r w:rsidR="004F336E" w:rsidRPr="00F513D3">
        <w:rPr>
          <w:rFonts w:eastAsiaTheme="minorEastAsia"/>
          <w:b/>
          <w:i/>
          <w:lang w:val="it-IT"/>
        </w:rPr>
        <w:t>AX</w:t>
      </w:r>
      <w:r w:rsidR="004F336E" w:rsidRPr="00F513D3">
        <w:rPr>
          <w:rFonts w:eastAsiaTheme="minorEastAsia"/>
          <w:b/>
          <w:i/>
          <w:vertAlign w:val="subscript"/>
          <w:lang w:val="it-IT"/>
        </w:rPr>
        <w:t>2</w:t>
      </w:r>
      <w:r w:rsidR="004F336E" w:rsidRPr="00F513D3">
        <w:rPr>
          <w:rFonts w:eastAsiaTheme="minorEastAsia"/>
          <w:b/>
          <w:i/>
          <w:lang w:val="it-IT"/>
        </w:rPr>
        <w:t>E</w:t>
      </w:r>
      <w:r w:rsidR="004F336E" w:rsidRPr="00F513D3">
        <w:rPr>
          <w:rFonts w:eastAsiaTheme="minorEastAsia"/>
          <w:b/>
          <w:i/>
          <w:vertAlign w:val="subscript"/>
          <w:lang w:val="it-IT"/>
        </w:rPr>
        <w:t>2</w:t>
      </w:r>
      <w:r w:rsidR="00F513D3">
        <w:rPr>
          <w:rFonts w:eastAsiaTheme="minorEastAsia"/>
          <w:lang w:val="it-IT"/>
        </w:rPr>
        <w:t>),</w:t>
      </w:r>
      <w:r w:rsidR="004F336E">
        <w:rPr>
          <w:rFonts w:eastAsiaTheme="minorEastAsia"/>
          <w:lang w:val="it-IT"/>
        </w:rPr>
        <w:t xml:space="preserve"> </w:t>
      </w:r>
      <w:r>
        <w:rPr>
          <w:rFonts w:eastAsiaTheme="minorEastAsia"/>
          <w:lang w:val="it-IT"/>
        </w:rPr>
        <w:t xml:space="preserve">ha una disposizione tetraedrica dei domini elettronici, ma una geometria molecolare piegata, visto che due vertici del tetraedro non devono essere considerati perché occupati da coppie di non legame. </w:t>
      </w:r>
      <w:r w:rsidR="00590971">
        <w:rPr>
          <w:rFonts w:eastAsiaTheme="minorEastAsia"/>
          <w:lang w:val="it-IT"/>
        </w:rPr>
        <w:t>L’anidride carbonica</w:t>
      </w:r>
      <w:r w:rsidR="004F336E">
        <w:rPr>
          <w:rFonts w:eastAsiaTheme="minorEastAsia"/>
          <w:lang w:val="it-IT"/>
        </w:rPr>
        <w:t xml:space="preserve"> (</w:t>
      </w:r>
      <w:r w:rsidR="004F336E" w:rsidRPr="00F513D3">
        <w:rPr>
          <w:rFonts w:eastAsiaTheme="minorEastAsia"/>
          <w:b/>
          <w:i/>
          <w:lang w:val="it-IT"/>
        </w:rPr>
        <w:t>AX</w:t>
      </w:r>
      <w:r w:rsidR="004F336E" w:rsidRPr="00F513D3">
        <w:rPr>
          <w:rFonts w:eastAsiaTheme="minorEastAsia"/>
          <w:b/>
          <w:i/>
          <w:vertAlign w:val="subscript"/>
          <w:lang w:val="it-IT"/>
        </w:rPr>
        <w:t>2</w:t>
      </w:r>
      <w:r w:rsidR="004F336E">
        <w:rPr>
          <w:rFonts w:eastAsiaTheme="minorEastAsia"/>
          <w:lang w:val="it-IT"/>
        </w:rPr>
        <w:t>)</w:t>
      </w:r>
      <w:r>
        <w:rPr>
          <w:rFonts w:eastAsiaTheme="minorEastAsia"/>
          <w:lang w:val="it-IT"/>
        </w:rPr>
        <w:t xml:space="preserve"> invece ha una disposizione lineare dei domini elettronici che corrisponde ad una geometria lineare della molecola. In questo caso non essendoci coppie di non legame, la disposizione dei domini </w:t>
      </w:r>
      <w:r w:rsidR="00590971">
        <w:rPr>
          <w:rFonts w:eastAsiaTheme="minorEastAsia"/>
          <w:lang w:val="it-IT"/>
        </w:rPr>
        <w:t xml:space="preserve">elettronici </w:t>
      </w:r>
      <w:r>
        <w:rPr>
          <w:rFonts w:eastAsiaTheme="minorEastAsia"/>
          <w:lang w:val="it-IT"/>
        </w:rPr>
        <w:t>e la geometria molecolare vanno a coincidere</w:t>
      </w:r>
      <w:r w:rsidR="00F513D3">
        <w:rPr>
          <w:rFonts w:eastAsiaTheme="minorEastAsia"/>
          <w:lang w:val="it-IT"/>
        </w:rPr>
        <w:t xml:space="preserve"> (</w:t>
      </w:r>
      <w:r w:rsidR="00F513D3">
        <w:rPr>
          <w:rFonts w:eastAsiaTheme="minorEastAsia"/>
          <w:lang w:val="it-IT"/>
        </w:rPr>
        <w:fldChar w:fldCharType="begin"/>
      </w:r>
      <w:r w:rsidR="00F513D3">
        <w:rPr>
          <w:rFonts w:eastAsiaTheme="minorEastAsia"/>
          <w:lang w:val="it-IT"/>
        </w:rPr>
        <w:instrText xml:space="preserve"> REF _Ref169259544 \h </w:instrText>
      </w:r>
      <w:r w:rsidR="00F513D3">
        <w:rPr>
          <w:rFonts w:eastAsiaTheme="minorEastAsia"/>
          <w:lang w:val="it-IT"/>
        </w:rPr>
      </w:r>
      <w:r w:rsidR="00F513D3">
        <w:rPr>
          <w:rFonts w:eastAsiaTheme="minorEastAsia"/>
          <w:lang w:val="it-IT"/>
        </w:rPr>
        <w:fldChar w:fldCharType="separate"/>
      </w:r>
      <w:r w:rsidR="004E74FE" w:rsidRPr="00354BFA">
        <w:rPr>
          <w:lang w:val="it-IT"/>
        </w:rPr>
        <w:t xml:space="preserve">Figure </w:t>
      </w:r>
      <w:r w:rsidR="004E74FE">
        <w:rPr>
          <w:noProof/>
          <w:lang w:val="it-IT"/>
        </w:rPr>
        <w:t>5</w:t>
      </w:r>
      <w:r w:rsidR="004E74FE">
        <w:rPr>
          <w:lang w:val="it-IT"/>
        </w:rPr>
        <w:noBreakHyphen/>
      </w:r>
      <w:r w:rsidR="004E74FE">
        <w:rPr>
          <w:noProof/>
          <w:lang w:val="it-IT"/>
        </w:rPr>
        <w:t>36</w:t>
      </w:r>
      <w:r w:rsidR="00F513D3">
        <w:rPr>
          <w:rFonts w:eastAsiaTheme="minorEastAsia"/>
          <w:lang w:val="it-IT"/>
        </w:rPr>
        <w:fldChar w:fldCharType="end"/>
      </w:r>
      <w:r w:rsidR="00F513D3">
        <w:rPr>
          <w:rFonts w:eastAsiaTheme="minorEastAsia"/>
          <w:lang w:val="it-IT"/>
        </w:rPr>
        <w:t>)</w:t>
      </w:r>
      <w:r>
        <w:rPr>
          <w:rFonts w:eastAsiaTheme="minorEastAsia"/>
          <w:lang w:val="it-IT"/>
        </w:rPr>
        <w:t>.</w:t>
      </w:r>
    </w:p>
    <w:p w14:paraId="31761419" w14:textId="241555BB" w:rsidR="006207FF" w:rsidRPr="006207FF" w:rsidRDefault="007E22C2" w:rsidP="006F489B">
      <w:pPr>
        <w:pStyle w:val="Paragrafoelenco"/>
        <w:numPr>
          <w:ilvl w:val="0"/>
          <w:numId w:val="8"/>
        </w:numPr>
        <w:ind w:left="709"/>
        <w:rPr>
          <w:lang w:val="it-IT"/>
        </w:rPr>
      </w:pPr>
      <w:r w:rsidRPr="006207FF">
        <w:rPr>
          <w:rFonts w:eastAsiaTheme="minorEastAsia"/>
          <w:lang w:val="it-IT"/>
        </w:rPr>
        <w:t>La geometria della molecola infine dovrà tenere conto che i domini non occupano tutti lo spesso spazio e che quindi gli angoli di legame potranno divergere un po’ da quelli previsti teoricamente</w:t>
      </w:r>
      <w:r w:rsidR="004F336E">
        <w:rPr>
          <w:rFonts w:eastAsiaTheme="minorEastAsia"/>
          <w:lang w:val="it-IT"/>
        </w:rPr>
        <w:t xml:space="preserve"> (</w:t>
      </w:r>
      <w:r w:rsidR="004F336E">
        <w:rPr>
          <w:rFonts w:eastAsiaTheme="minorEastAsia"/>
          <w:lang w:val="it-IT"/>
        </w:rPr>
        <w:fldChar w:fldCharType="begin"/>
      </w:r>
      <w:r w:rsidR="004F336E">
        <w:rPr>
          <w:rFonts w:eastAsiaTheme="minorEastAsia"/>
          <w:lang w:val="it-IT"/>
        </w:rPr>
        <w:instrText xml:space="preserve"> REF _Ref169259993 \h </w:instrText>
      </w:r>
      <w:r w:rsidR="004F336E">
        <w:rPr>
          <w:rFonts w:eastAsiaTheme="minorEastAsia"/>
          <w:lang w:val="it-IT"/>
        </w:rPr>
      </w:r>
      <w:r w:rsidR="004F336E">
        <w:rPr>
          <w:rFonts w:eastAsiaTheme="minorEastAsia"/>
          <w:lang w:val="it-IT"/>
        </w:rPr>
        <w:fldChar w:fldCharType="separate"/>
      </w:r>
      <w:r w:rsidR="004E74FE" w:rsidRPr="00E304C5">
        <w:rPr>
          <w:lang w:val="it-IT"/>
        </w:rPr>
        <w:t xml:space="preserve">Figure </w:t>
      </w:r>
      <w:r w:rsidR="004E74FE">
        <w:rPr>
          <w:noProof/>
          <w:lang w:val="it-IT"/>
        </w:rPr>
        <w:t>5</w:t>
      </w:r>
      <w:r w:rsidR="004E74FE">
        <w:rPr>
          <w:lang w:val="it-IT"/>
        </w:rPr>
        <w:noBreakHyphen/>
      </w:r>
      <w:r w:rsidR="004E74FE">
        <w:rPr>
          <w:noProof/>
          <w:lang w:val="it-IT"/>
        </w:rPr>
        <w:t>37</w:t>
      </w:r>
      <w:r w:rsidR="004F336E">
        <w:rPr>
          <w:rFonts w:eastAsiaTheme="minorEastAsia"/>
          <w:lang w:val="it-IT"/>
        </w:rPr>
        <w:fldChar w:fldCharType="end"/>
      </w:r>
      <w:r w:rsidR="004F336E">
        <w:rPr>
          <w:rFonts w:eastAsiaTheme="minorEastAsia"/>
          <w:lang w:val="it-IT"/>
        </w:rPr>
        <w:t>)</w:t>
      </w:r>
      <w:r w:rsidRPr="006207FF">
        <w:rPr>
          <w:rFonts w:eastAsiaTheme="minorEastAsia"/>
          <w:lang w:val="it-IT"/>
        </w:rPr>
        <w:t>.</w:t>
      </w:r>
    </w:p>
    <w:p w14:paraId="5F2E71F4" w14:textId="74E933D3" w:rsidR="00DB4F98" w:rsidRDefault="00B9165C" w:rsidP="006207FF">
      <w:pPr>
        <w:pStyle w:val="Paragrafoelenco"/>
        <w:ind w:left="709"/>
        <w:rPr>
          <w:lang w:val="it-IT"/>
        </w:rPr>
      </w:pPr>
      <w:r>
        <w:rPr>
          <w:noProof/>
        </w:rPr>
        <w:drawing>
          <wp:inline distT="0" distB="0" distL="0" distR="0" wp14:anchorId="784FC841" wp14:editId="477EEB1C">
            <wp:extent cx="5925340" cy="2247900"/>
            <wp:effectExtent l="0" t="0" r="0" b="0"/>
            <wp:docPr id="3"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dimensioni domini elettronici.tif"/>
                    <pic:cNvPicPr/>
                  </pic:nvPicPr>
                  <pic:blipFill>
                    <a:blip r:embed="rId57">
                      <a:extLst>
                        <a:ext uri="{28A0092B-C50C-407E-A947-70E740481C1C}">
                          <a14:useLocalDpi xmlns:a14="http://schemas.microsoft.com/office/drawing/2010/main" val="0"/>
                        </a:ext>
                      </a:extLst>
                    </a:blip>
                    <a:stretch>
                      <a:fillRect/>
                    </a:stretch>
                  </pic:blipFill>
                  <pic:spPr>
                    <a:xfrm>
                      <a:off x="0" y="0"/>
                      <a:ext cx="5930038" cy="2249682"/>
                    </a:xfrm>
                    <a:prstGeom prst="rect">
                      <a:avLst/>
                    </a:prstGeom>
                  </pic:spPr>
                </pic:pic>
              </a:graphicData>
            </a:graphic>
          </wp:inline>
        </w:drawing>
      </w:r>
    </w:p>
    <w:p w14:paraId="48C12FDF" w14:textId="40462033" w:rsidR="00E304C5" w:rsidRPr="00E304C5" w:rsidRDefault="00E304C5" w:rsidP="00947567">
      <w:pPr>
        <w:pStyle w:val="Didascalia"/>
        <w:rPr>
          <w:lang w:val="it-IT"/>
        </w:rPr>
      </w:pPr>
      <w:bookmarkStart w:id="59" w:name="_Ref169259993"/>
      <w:r w:rsidRPr="00E304C5">
        <w:rPr>
          <w:lang w:val="it-IT"/>
        </w:rPr>
        <w:t xml:space="preserve">Figure </w:t>
      </w:r>
      <w:r w:rsidR="00A11395">
        <w:rPr>
          <w:lang w:val="it-IT"/>
        </w:rPr>
        <w:fldChar w:fldCharType="begin"/>
      </w:r>
      <w:r w:rsidR="00A11395">
        <w:rPr>
          <w:lang w:val="it-IT"/>
        </w:rPr>
        <w:instrText xml:space="preserve"> STYLEREF 1 \s </w:instrText>
      </w:r>
      <w:r w:rsidR="00A11395">
        <w:rPr>
          <w:lang w:val="it-IT"/>
        </w:rPr>
        <w:fldChar w:fldCharType="separate"/>
      </w:r>
      <w:r w:rsidR="004E74FE">
        <w:rPr>
          <w:noProof/>
          <w:lang w:val="it-IT"/>
        </w:rPr>
        <w:t>5</w:t>
      </w:r>
      <w:r w:rsidR="00A11395">
        <w:rPr>
          <w:lang w:val="it-IT"/>
        </w:rPr>
        <w:fldChar w:fldCharType="end"/>
      </w:r>
      <w:r w:rsidR="00A11395">
        <w:rPr>
          <w:lang w:val="it-IT"/>
        </w:rPr>
        <w:noBreakHyphen/>
      </w:r>
      <w:r w:rsidR="00A11395">
        <w:rPr>
          <w:lang w:val="it-IT"/>
        </w:rPr>
        <w:fldChar w:fldCharType="begin"/>
      </w:r>
      <w:r w:rsidR="00A11395">
        <w:rPr>
          <w:lang w:val="it-IT"/>
        </w:rPr>
        <w:instrText xml:space="preserve"> SEQ Figure \* ARABIC \s 1 </w:instrText>
      </w:r>
      <w:r w:rsidR="00A11395">
        <w:rPr>
          <w:lang w:val="it-IT"/>
        </w:rPr>
        <w:fldChar w:fldCharType="separate"/>
      </w:r>
      <w:r w:rsidR="004E74FE">
        <w:rPr>
          <w:noProof/>
          <w:lang w:val="it-IT"/>
        </w:rPr>
        <w:t>37</w:t>
      </w:r>
      <w:r w:rsidR="00A11395">
        <w:rPr>
          <w:lang w:val="it-IT"/>
        </w:rPr>
        <w:fldChar w:fldCharType="end"/>
      </w:r>
      <w:bookmarkEnd w:id="59"/>
      <w:r w:rsidRPr="00E304C5">
        <w:rPr>
          <w:lang w:val="it-IT"/>
        </w:rPr>
        <w:t xml:space="preserve">. </w:t>
      </w:r>
      <w:r>
        <w:rPr>
          <w:lang w:val="it-IT"/>
        </w:rPr>
        <w:t xml:space="preserve">rappresentazione qualitativa del </w:t>
      </w:r>
      <w:r w:rsidRPr="00E304C5">
        <w:rPr>
          <w:lang w:val="it-IT"/>
        </w:rPr>
        <w:t>v</w:t>
      </w:r>
      <w:r>
        <w:rPr>
          <w:lang w:val="it-IT"/>
        </w:rPr>
        <w:t>olume occupato dai diversi domini elettronici.</w:t>
      </w:r>
    </w:p>
    <w:p w14:paraId="09C10C99" w14:textId="267DFE95" w:rsidR="006207FF" w:rsidRDefault="006207FF" w:rsidP="00CE75EC">
      <w:pPr>
        <w:pStyle w:val="Paragrafoelenco"/>
        <w:ind w:left="0"/>
        <w:rPr>
          <w:rFonts w:eastAsiaTheme="minorEastAsia"/>
          <w:lang w:val="it-IT"/>
        </w:rPr>
      </w:pPr>
      <w:r>
        <w:rPr>
          <w:rFonts w:eastAsiaTheme="minorEastAsia"/>
          <w:lang w:val="it-IT"/>
        </w:rPr>
        <w:lastRenderedPageBreak/>
        <w:t>Per esempio, l’angolo H-O-H nell’acqua non sarà 109.5° come vorrebbe un arrangiamento tetraedrico puro, ma un po’ di meno (104.5°) perché le coppie di non legame, occupando più spazio dei legami singoli costringeranno questi ultimi ad avvicinarsi</w:t>
      </w:r>
      <w:r w:rsidR="004F336E">
        <w:rPr>
          <w:rFonts w:eastAsiaTheme="minorEastAsia"/>
          <w:lang w:val="it-IT"/>
        </w:rPr>
        <w:t xml:space="preserve"> (</w:t>
      </w:r>
      <w:r w:rsidR="004F336E">
        <w:rPr>
          <w:rFonts w:eastAsiaTheme="minorEastAsia"/>
          <w:lang w:val="it-IT"/>
        </w:rPr>
        <w:fldChar w:fldCharType="begin"/>
      </w:r>
      <w:r w:rsidR="004F336E">
        <w:rPr>
          <w:rFonts w:eastAsiaTheme="minorEastAsia"/>
          <w:lang w:val="it-IT"/>
        </w:rPr>
        <w:instrText xml:space="preserve"> REF _Ref169259689 \h </w:instrText>
      </w:r>
      <w:r w:rsidR="004F336E">
        <w:rPr>
          <w:rFonts w:eastAsiaTheme="minorEastAsia"/>
          <w:lang w:val="it-IT"/>
        </w:rPr>
      </w:r>
      <w:r w:rsidR="004F336E">
        <w:rPr>
          <w:rFonts w:eastAsiaTheme="minorEastAsia"/>
          <w:lang w:val="it-IT"/>
        </w:rPr>
        <w:fldChar w:fldCharType="separate"/>
      </w:r>
      <w:r w:rsidR="004E74FE" w:rsidRPr="00E304C5">
        <w:rPr>
          <w:lang w:val="it-IT"/>
        </w:rPr>
        <w:t xml:space="preserve">Figure </w:t>
      </w:r>
      <w:r w:rsidR="004E74FE">
        <w:rPr>
          <w:noProof/>
          <w:lang w:val="it-IT"/>
        </w:rPr>
        <w:t>5</w:t>
      </w:r>
      <w:r w:rsidR="004E74FE">
        <w:rPr>
          <w:lang w:val="it-IT"/>
        </w:rPr>
        <w:noBreakHyphen/>
      </w:r>
      <w:r w:rsidR="004E74FE">
        <w:rPr>
          <w:noProof/>
          <w:lang w:val="it-IT"/>
        </w:rPr>
        <w:t>38</w:t>
      </w:r>
      <w:r w:rsidR="004F336E">
        <w:rPr>
          <w:rFonts w:eastAsiaTheme="minorEastAsia"/>
          <w:lang w:val="it-IT"/>
        </w:rPr>
        <w:fldChar w:fldCharType="end"/>
      </w:r>
      <w:r w:rsidR="004F336E">
        <w:rPr>
          <w:rFonts w:eastAsiaTheme="minorEastAsia"/>
          <w:lang w:val="it-IT"/>
        </w:rPr>
        <w:t>)</w:t>
      </w:r>
      <w:r>
        <w:rPr>
          <w:rFonts w:eastAsiaTheme="minorEastAsia"/>
          <w:lang w:val="it-IT"/>
        </w:rPr>
        <w:t>.</w:t>
      </w:r>
    </w:p>
    <w:p w14:paraId="09EB19FB" w14:textId="2BDD5DB1" w:rsidR="004F336E" w:rsidRDefault="004F336E" w:rsidP="00CE75EC">
      <w:pPr>
        <w:pStyle w:val="Paragrafoelenco"/>
        <w:ind w:left="0"/>
        <w:rPr>
          <w:rFonts w:eastAsiaTheme="minorEastAsia"/>
          <w:lang w:val="it-IT"/>
        </w:rPr>
      </w:pPr>
      <w:r>
        <w:rPr>
          <w:rFonts w:eastAsiaTheme="minorEastAsia"/>
          <w:noProof/>
        </w:rPr>
        <w:drawing>
          <wp:inline distT="0" distB="0" distL="0" distR="0" wp14:anchorId="65E5D108" wp14:editId="4CAD217A">
            <wp:extent cx="4246179" cy="2768431"/>
            <wp:effectExtent l="0" t="0" r="0" b="0"/>
            <wp:docPr id="13" name="Immagin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Graphics-025.jpg"/>
                    <pic:cNvPicPr/>
                  </pic:nvPicPr>
                  <pic:blipFill rotWithShape="1">
                    <a:blip r:embed="rId58" cstate="print">
                      <a:extLst>
                        <a:ext uri="{28A0092B-C50C-407E-A947-70E740481C1C}">
                          <a14:useLocalDpi xmlns:a14="http://schemas.microsoft.com/office/drawing/2010/main" val="0"/>
                        </a:ext>
                      </a:extLst>
                    </a:blip>
                    <a:srcRect l="5023" t="11622" r="28900" b="30977"/>
                    <a:stretch/>
                  </pic:blipFill>
                  <pic:spPr bwMode="auto">
                    <a:xfrm>
                      <a:off x="0" y="0"/>
                      <a:ext cx="4287836" cy="2795591"/>
                    </a:xfrm>
                    <a:prstGeom prst="rect">
                      <a:avLst/>
                    </a:prstGeom>
                    <a:ln>
                      <a:noFill/>
                    </a:ln>
                    <a:extLst>
                      <a:ext uri="{53640926-AAD7-44D8-BBD7-CCE9431645EC}">
                        <a14:shadowObscured xmlns:a14="http://schemas.microsoft.com/office/drawing/2010/main"/>
                      </a:ext>
                    </a:extLst>
                  </pic:spPr>
                </pic:pic>
              </a:graphicData>
            </a:graphic>
          </wp:inline>
        </w:drawing>
      </w:r>
    </w:p>
    <w:p w14:paraId="31126333" w14:textId="075E6C06" w:rsidR="004F336E" w:rsidRPr="00E304C5" w:rsidRDefault="004F336E" w:rsidP="00947567">
      <w:pPr>
        <w:pStyle w:val="Didascalia"/>
        <w:rPr>
          <w:rFonts w:eastAsiaTheme="minorEastAsia"/>
          <w:lang w:val="it-IT"/>
        </w:rPr>
      </w:pPr>
      <w:bookmarkStart w:id="60" w:name="_Ref169259689"/>
      <w:r w:rsidRPr="00E304C5">
        <w:rPr>
          <w:lang w:val="it-IT"/>
        </w:rPr>
        <w:t xml:space="preserve">Figure </w:t>
      </w:r>
      <w:r w:rsidR="00A11395">
        <w:rPr>
          <w:lang w:val="it-IT"/>
        </w:rPr>
        <w:fldChar w:fldCharType="begin"/>
      </w:r>
      <w:r w:rsidR="00A11395">
        <w:rPr>
          <w:lang w:val="it-IT"/>
        </w:rPr>
        <w:instrText xml:space="preserve"> STYLEREF 1 \s </w:instrText>
      </w:r>
      <w:r w:rsidR="00A11395">
        <w:rPr>
          <w:lang w:val="it-IT"/>
        </w:rPr>
        <w:fldChar w:fldCharType="separate"/>
      </w:r>
      <w:r w:rsidR="004E74FE">
        <w:rPr>
          <w:noProof/>
          <w:lang w:val="it-IT"/>
        </w:rPr>
        <w:t>5</w:t>
      </w:r>
      <w:r w:rsidR="00A11395">
        <w:rPr>
          <w:lang w:val="it-IT"/>
        </w:rPr>
        <w:fldChar w:fldCharType="end"/>
      </w:r>
      <w:r w:rsidR="00A11395">
        <w:rPr>
          <w:lang w:val="it-IT"/>
        </w:rPr>
        <w:noBreakHyphen/>
      </w:r>
      <w:r w:rsidR="00A11395">
        <w:rPr>
          <w:lang w:val="it-IT"/>
        </w:rPr>
        <w:fldChar w:fldCharType="begin"/>
      </w:r>
      <w:r w:rsidR="00A11395">
        <w:rPr>
          <w:lang w:val="it-IT"/>
        </w:rPr>
        <w:instrText xml:space="preserve"> SEQ Figure \* ARABIC \s 1 </w:instrText>
      </w:r>
      <w:r w:rsidR="00A11395">
        <w:rPr>
          <w:lang w:val="it-IT"/>
        </w:rPr>
        <w:fldChar w:fldCharType="separate"/>
      </w:r>
      <w:r w:rsidR="004E74FE">
        <w:rPr>
          <w:noProof/>
          <w:lang w:val="it-IT"/>
        </w:rPr>
        <w:t>38</w:t>
      </w:r>
      <w:r w:rsidR="00A11395">
        <w:rPr>
          <w:lang w:val="it-IT"/>
        </w:rPr>
        <w:fldChar w:fldCharType="end"/>
      </w:r>
      <w:bookmarkEnd w:id="60"/>
      <w:r w:rsidRPr="00E304C5">
        <w:rPr>
          <w:lang w:val="it-IT"/>
        </w:rPr>
        <w:t xml:space="preserve">. </w:t>
      </w:r>
      <w:r>
        <w:rPr>
          <w:lang w:val="it-IT"/>
        </w:rPr>
        <w:t>la geometria dell’acqua è piegata con un angolo H-O-H che teoricicamente dovrebbe essere di circa 109° visto che deriva da una geometria tetraedrica dei domini elettronici. In realtà l’angolo H-O-H vale 104.5° a causa della maggiore repulsione delle coppie di nn legame rispett</w:t>
      </w:r>
      <w:r w:rsidR="00A456DF">
        <w:rPr>
          <w:lang w:val="it-IT"/>
        </w:rPr>
        <w:t>o ai domini dei legami singoli</w:t>
      </w:r>
    </w:p>
    <w:p w14:paraId="4C7C4BD7" w14:textId="1FFEBC6D" w:rsidR="006207FF" w:rsidRDefault="006207FF" w:rsidP="006207FF">
      <w:pPr>
        <w:rPr>
          <w:rFonts w:eastAsiaTheme="minorEastAsia"/>
          <w:lang w:val="it-IT"/>
        </w:rPr>
      </w:pPr>
      <w:r>
        <w:rPr>
          <w:rFonts w:eastAsiaTheme="minorEastAsia"/>
          <w:lang w:val="it-IT"/>
        </w:rPr>
        <w:t xml:space="preserve">Il modello VSEPR permette quindi di fare una previsione sulla geometria attorno ad un atomo e, anche se tale previsione non include i valori esatti di lunghezze di legame o angoli di legame, la conoscenza della geometria molecolare è già sufficiente sia per visualizzare la molecola nello spazio sia per prevedere alcune </w:t>
      </w:r>
      <w:r w:rsidR="00F513D3">
        <w:rPr>
          <w:rFonts w:eastAsiaTheme="minorEastAsia"/>
          <w:lang w:val="it-IT"/>
        </w:rPr>
        <w:t xml:space="preserve">delle </w:t>
      </w:r>
      <w:r>
        <w:rPr>
          <w:rFonts w:eastAsiaTheme="minorEastAsia"/>
          <w:lang w:val="it-IT"/>
        </w:rPr>
        <w:t>proprietà molecolari</w:t>
      </w:r>
      <w:r w:rsidR="00CE75EC">
        <w:rPr>
          <w:rFonts w:eastAsiaTheme="minorEastAsia"/>
          <w:lang w:val="it-IT"/>
        </w:rPr>
        <w:t xml:space="preserve"> di cui abbiamo parlato ad inizio sezione</w:t>
      </w:r>
      <w:r>
        <w:rPr>
          <w:rFonts w:eastAsiaTheme="minorEastAsia"/>
          <w:lang w:val="it-IT"/>
        </w:rPr>
        <w:t xml:space="preserve">. </w:t>
      </w:r>
      <w:r w:rsidR="000C05FA">
        <w:rPr>
          <w:rFonts w:eastAsiaTheme="minorEastAsia"/>
          <w:lang w:val="it-IT"/>
        </w:rPr>
        <w:t xml:space="preserve">Concludiamo sottolineando che vi è una corrispondenza </w:t>
      </w:r>
      <w:r w:rsidR="004A79AE">
        <w:rPr>
          <w:rFonts w:eastAsiaTheme="minorEastAsia"/>
          <w:lang w:val="it-IT"/>
        </w:rPr>
        <w:t xml:space="preserve">biunivoca </w:t>
      </w:r>
      <w:r w:rsidR="000C05FA">
        <w:rPr>
          <w:rFonts w:eastAsiaTheme="minorEastAsia"/>
          <w:lang w:val="it-IT"/>
        </w:rPr>
        <w:t>tra l’arrangiamento dei domini elettronici valutato attraverso il modello VSEPR e l’ibridizzazione dell’atomo centrale valutat</w:t>
      </w:r>
      <w:r w:rsidR="004A79AE">
        <w:rPr>
          <w:rFonts w:eastAsiaTheme="minorEastAsia"/>
          <w:lang w:val="it-IT"/>
        </w:rPr>
        <w:t>a</w:t>
      </w:r>
      <w:r w:rsidR="000C05FA">
        <w:rPr>
          <w:rFonts w:eastAsiaTheme="minorEastAsia"/>
          <w:lang w:val="it-IT"/>
        </w:rPr>
        <w:t xml:space="preserve"> attraverso il modello VB. Per arrangiamenti lineari, l’ibridizzazione è sp, per arrangiamenti planari trigonali invece, l’ibridizzazione è sp</w:t>
      </w:r>
      <w:r w:rsidR="000C05FA" w:rsidRPr="000C05FA">
        <w:rPr>
          <w:rFonts w:eastAsiaTheme="minorEastAsia"/>
          <w:vertAlign w:val="superscript"/>
          <w:lang w:val="it-IT"/>
        </w:rPr>
        <w:t>2</w:t>
      </w:r>
      <w:r w:rsidR="000C05FA">
        <w:rPr>
          <w:rFonts w:eastAsiaTheme="minorEastAsia"/>
          <w:lang w:val="it-IT"/>
        </w:rPr>
        <w:t xml:space="preserve"> ed infine per arrangiamenti tetraedrici, l’ibridizzazione è sp</w:t>
      </w:r>
      <w:r w:rsidR="000C05FA" w:rsidRPr="000C05FA">
        <w:rPr>
          <w:rFonts w:eastAsiaTheme="minorEastAsia"/>
          <w:vertAlign w:val="superscript"/>
          <w:lang w:val="it-IT"/>
        </w:rPr>
        <w:t>3</w:t>
      </w:r>
      <w:r w:rsidR="000C05FA">
        <w:rPr>
          <w:rFonts w:eastAsiaTheme="minorEastAsia"/>
          <w:lang w:val="it-IT"/>
        </w:rPr>
        <w:t xml:space="preserve">. </w:t>
      </w:r>
      <w:r w:rsidR="004A79AE">
        <w:rPr>
          <w:rFonts w:eastAsiaTheme="minorEastAsia"/>
          <w:lang w:val="it-IT"/>
        </w:rPr>
        <w:t>Per arrangiamenti che prevedono la collocazione di 5 o 6 domini, la corrispondenza non è più biunivoca. Diciamo che per i complessi dei metalli di transizione a 5 domini corrisponde una ibridizzazione sp</w:t>
      </w:r>
      <w:r w:rsidR="004A79AE" w:rsidRPr="004A79AE">
        <w:rPr>
          <w:rFonts w:eastAsiaTheme="minorEastAsia"/>
          <w:vertAlign w:val="superscript"/>
          <w:lang w:val="it-IT"/>
        </w:rPr>
        <w:t>3</w:t>
      </w:r>
      <w:r w:rsidR="004A79AE">
        <w:rPr>
          <w:rFonts w:eastAsiaTheme="minorEastAsia"/>
          <w:lang w:val="it-IT"/>
        </w:rPr>
        <w:t>d, mentre per i complessi ottaedrici (6 domini), una ibridizzazione sp</w:t>
      </w:r>
      <w:r w:rsidR="004A79AE" w:rsidRPr="004A79AE">
        <w:rPr>
          <w:rFonts w:eastAsiaTheme="minorEastAsia"/>
          <w:vertAlign w:val="superscript"/>
          <w:lang w:val="it-IT"/>
        </w:rPr>
        <w:t>3</w:t>
      </w:r>
      <w:r w:rsidR="004A79AE">
        <w:rPr>
          <w:rFonts w:eastAsiaTheme="minorEastAsia"/>
          <w:lang w:val="it-IT"/>
        </w:rPr>
        <w:t>d</w:t>
      </w:r>
      <w:r w:rsidR="004A79AE" w:rsidRPr="004A79AE">
        <w:rPr>
          <w:rFonts w:eastAsiaTheme="minorEastAsia"/>
          <w:vertAlign w:val="superscript"/>
          <w:lang w:val="it-IT"/>
        </w:rPr>
        <w:t>2</w:t>
      </w:r>
      <w:r w:rsidR="004A79AE">
        <w:rPr>
          <w:rFonts w:eastAsiaTheme="minorEastAsia"/>
          <w:lang w:val="it-IT"/>
        </w:rPr>
        <w:t>. Non si possono invece invocare questi due schemi di ibridizzazione per il PCl</w:t>
      </w:r>
      <w:r w:rsidR="004A79AE" w:rsidRPr="004A79AE">
        <w:rPr>
          <w:rFonts w:eastAsiaTheme="minorEastAsia"/>
          <w:vertAlign w:val="subscript"/>
          <w:lang w:val="it-IT"/>
        </w:rPr>
        <w:t>5</w:t>
      </w:r>
      <w:r w:rsidR="004A79AE">
        <w:rPr>
          <w:rFonts w:eastAsiaTheme="minorEastAsia"/>
          <w:lang w:val="it-IT"/>
        </w:rPr>
        <w:t xml:space="preserve"> e per il SF</w:t>
      </w:r>
      <w:r w:rsidR="004A79AE" w:rsidRPr="004A79AE">
        <w:rPr>
          <w:rFonts w:eastAsiaTheme="minorEastAsia"/>
          <w:vertAlign w:val="subscript"/>
          <w:lang w:val="it-IT"/>
        </w:rPr>
        <w:t>6</w:t>
      </w:r>
      <w:r w:rsidR="004A79AE">
        <w:rPr>
          <w:rFonts w:eastAsiaTheme="minorEastAsia"/>
          <w:lang w:val="it-IT"/>
        </w:rPr>
        <w:t xml:space="preserve">, ad esempio, dove abbiamo visto una situazione di legame più complessa (vedi box 5-4). </w:t>
      </w:r>
    </w:p>
    <w:p w14:paraId="6F5E6FA9" w14:textId="3F764C22" w:rsidR="00BF5543" w:rsidRPr="001C0F82" w:rsidRDefault="00BF5543" w:rsidP="00DA60F8">
      <w:pPr>
        <w:pStyle w:val="Titolo2"/>
        <w:rPr>
          <w:lang w:val="it-IT"/>
        </w:rPr>
      </w:pPr>
      <w:bookmarkStart w:id="61" w:name="_Toc198635602"/>
      <w:r w:rsidRPr="001C0F82">
        <w:rPr>
          <w:lang w:val="it-IT"/>
        </w:rPr>
        <w:lastRenderedPageBreak/>
        <w:t xml:space="preserve">Il </w:t>
      </w:r>
      <w:r w:rsidR="002E4978">
        <w:rPr>
          <w:lang w:val="it-IT"/>
        </w:rPr>
        <w:t xml:space="preserve">legame molecolare attraverso il </w:t>
      </w:r>
      <w:r w:rsidRPr="001C0F82">
        <w:rPr>
          <w:lang w:val="it-IT"/>
        </w:rPr>
        <w:t>m</w:t>
      </w:r>
      <w:r w:rsidR="00B7633A" w:rsidRPr="001C0F82">
        <w:rPr>
          <w:lang w:val="it-IT"/>
        </w:rPr>
        <w:t>odello dell’orbitale molecolare</w:t>
      </w:r>
      <w:bookmarkEnd w:id="61"/>
    </w:p>
    <w:p w14:paraId="3B2ED73E" w14:textId="1F0D2F97" w:rsidR="00D4413B" w:rsidRDefault="00BF5543" w:rsidP="00BF5543">
      <w:pPr>
        <w:rPr>
          <w:rFonts w:eastAsiaTheme="minorEastAsia"/>
          <w:lang w:val="it-IT"/>
        </w:rPr>
      </w:pPr>
      <w:r>
        <w:rPr>
          <w:rFonts w:eastAsiaTheme="minorEastAsia"/>
          <w:lang w:val="it-IT"/>
        </w:rPr>
        <w:t>Daremo adesso solo qualche accenno su un altro modello di interpretazione del legame nelle molecole basato sulla meccanica quantistica chiamato modello dell’orbitale molecolare</w:t>
      </w:r>
      <w:r w:rsidR="00B7633A">
        <w:rPr>
          <w:rFonts w:eastAsiaTheme="minorEastAsia"/>
          <w:lang w:val="it-IT"/>
        </w:rPr>
        <w:t xml:space="preserve"> (molecular orbital, MO)</w:t>
      </w:r>
      <w:r>
        <w:rPr>
          <w:rFonts w:eastAsiaTheme="minorEastAsia"/>
          <w:lang w:val="it-IT"/>
        </w:rPr>
        <w:t xml:space="preserve">. Sottolineiamo subito che i modelli VB e MO conducono ai medesimi risultati interpretativi del legame molecolare. In base, però, al tipo di proprietà molecolare che si vuole indagare può essere più comodo utilizzare un modello piuttosto che un altro.  </w:t>
      </w:r>
      <w:r w:rsidR="005C113C">
        <w:rPr>
          <w:rFonts w:eastAsiaTheme="minorEastAsia"/>
          <w:lang w:val="it-IT"/>
        </w:rPr>
        <w:t xml:space="preserve">Il nome con il quale questo modello è stato battezzato ci suggerisce un approccio simile a quello usato per la costruzione degli orbitali atomici, applicato in questo caso alle molecole. Così, ad esempio, come gli orbitali atomici </w:t>
      </w:r>
      <w:r w:rsidR="005D4BC0">
        <w:rPr>
          <w:rFonts w:eastAsiaTheme="minorEastAsia"/>
          <w:lang w:val="it-IT"/>
        </w:rPr>
        <w:t>di tut</w:t>
      </w:r>
      <w:r w:rsidR="002E4978">
        <w:rPr>
          <w:rFonts w:eastAsiaTheme="minorEastAsia"/>
          <w:lang w:val="it-IT"/>
        </w:rPr>
        <w:t>t</w:t>
      </w:r>
      <w:r w:rsidR="005D4BC0">
        <w:rPr>
          <w:rFonts w:eastAsiaTheme="minorEastAsia"/>
          <w:lang w:val="it-IT"/>
        </w:rPr>
        <w:t xml:space="preserve">i gli elementi </w:t>
      </w:r>
      <w:r w:rsidR="005C113C">
        <w:rPr>
          <w:rFonts w:eastAsiaTheme="minorEastAsia"/>
          <w:lang w:val="it-IT"/>
        </w:rPr>
        <w:t xml:space="preserve">vengono costruiti a partire dagli orbitali risolti dell’atomo di idrogeno, gli orbitali molecolari si costruiscono a partire dagli orbitali atomici dei singoli elementi partecipanti al legame. Come gli orbitali atomici posseggono una simmetria sferica dovuta al campo centrale del nucleo attorno al quale girano gli elettroni, così gli orbitali molecolari posseggono la simmetria della molecola sulla quale vengono costruiti. Se volessimo trovare dei punti di contatto con il modello del legame di valenza potremmo dire che anche il metodo MO spiega la distribuzione elettronica di legame attraverso una combinazione di orbitali atomici.  </w:t>
      </w:r>
      <w:r w:rsidR="00264E6A">
        <w:rPr>
          <w:rFonts w:eastAsiaTheme="minorEastAsia"/>
          <w:lang w:val="it-IT"/>
        </w:rPr>
        <w:t xml:space="preserve">Solo che in VB la combinazione può essere effettuata con tanti strumenti, quali l’ibridizzazione, l’ibrido di risonanza, il legame CSB, e i contributi ionici al legame covalente. Mentre in MO viene effettuata un'unica combinazione che in un colpo solo tiene conto di tutti i contributi di legame. Da un punto di vista operativo quindi, il metodo MO risulta essere molto più semplice, perché con un unico calcolo si ottengono dei risultati attendibili sulla distribuzione degli elettroni nella molecola, ma da un punto di vista descrittivo si perdono tanti strumenti utili alla rappresentazione del legame. Ad esempio, con il metodo MO non vi è più </w:t>
      </w:r>
      <w:r w:rsidR="00D057BD">
        <w:rPr>
          <w:rFonts w:eastAsiaTheme="minorEastAsia"/>
          <w:lang w:val="it-IT"/>
        </w:rPr>
        <w:t xml:space="preserve">una immediata </w:t>
      </w:r>
      <w:r w:rsidR="00264E6A">
        <w:rPr>
          <w:rFonts w:eastAsiaTheme="minorEastAsia"/>
          <w:lang w:val="it-IT"/>
        </w:rPr>
        <w:t xml:space="preserve">correlazione tra la distribuzione degli elettroni di legame e la formula di </w:t>
      </w:r>
      <w:r w:rsidR="005D4BC0">
        <w:rPr>
          <w:rFonts w:eastAsiaTheme="minorEastAsia"/>
          <w:lang w:val="it-IT"/>
        </w:rPr>
        <w:t>struttura</w:t>
      </w:r>
      <w:r w:rsidR="00264E6A">
        <w:rPr>
          <w:rFonts w:eastAsiaTheme="minorEastAsia"/>
          <w:lang w:val="it-IT"/>
        </w:rPr>
        <w:t xml:space="preserve">, </w:t>
      </w:r>
      <w:r w:rsidR="00D057BD">
        <w:rPr>
          <w:rFonts w:eastAsiaTheme="minorEastAsia"/>
          <w:lang w:val="it-IT"/>
        </w:rPr>
        <w:t>perché non</w:t>
      </w:r>
      <w:r w:rsidR="00264E6A">
        <w:rPr>
          <w:rFonts w:eastAsiaTheme="minorEastAsia"/>
          <w:lang w:val="it-IT"/>
        </w:rPr>
        <w:t xml:space="preserve"> esiste più il concetto di elettroni </w:t>
      </w:r>
      <w:r w:rsidR="004A79AE">
        <w:rPr>
          <w:rFonts w:eastAsiaTheme="minorEastAsia"/>
          <w:lang w:val="it-IT"/>
        </w:rPr>
        <w:t xml:space="preserve">localizzati </w:t>
      </w:r>
      <w:r w:rsidR="00264E6A">
        <w:rPr>
          <w:rFonts w:eastAsiaTheme="minorEastAsia"/>
          <w:lang w:val="it-IT"/>
        </w:rPr>
        <w:t>tra due atomi</w:t>
      </w:r>
      <w:r w:rsidR="00D057BD">
        <w:rPr>
          <w:rFonts w:eastAsiaTheme="minorEastAsia"/>
          <w:lang w:val="it-IT"/>
        </w:rPr>
        <w:t xml:space="preserve"> (cioè il legame </w:t>
      </w:r>
      <w:r w:rsidR="004A79AE">
        <w:rPr>
          <w:rFonts w:eastAsiaTheme="minorEastAsia"/>
          <w:lang w:val="it-IT"/>
        </w:rPr>
        <w:t>molecolare</w:t>
      </w:r>
      <w:r w:rsidR="00D057BD">
        <w:rPr>
          <w:rFonts w:eastAsiaTheme="minorEastAsia"/>
          <w:lang w:val="it-IT"/>
        </w:rPr>
        <w:t>)</w:t>
      </w:r>
      <w:r w:rsidR="00264E6A">
        <w:rPr>
          <w:rFonts w:eastAsiaTheme="minorEastAsia"/>
          <w:lang w:val="it-IT"/>
        </w:rPr>
        <w:t xml:space="preserve">, visto che </w:t>
      </w:r>
      <w:r w:rsidR="00D057BD">
        <w:rPr>
          <w:rFonts w:eastAsiaTheme="minorEastAsia"/>
          <w:lang w:val="it-IT"/>
        </w:rPr>
        <w:t>ogni coppia di</w:t>
      </w:r>
      <w:r w:rsidR="00264E6A">
        <w:rPr>
          <w:rFonts w:eastAsiaTheme="minorEastAsia"/>
          <w:lang w:val="it-IT"/>
        </w:rPr>
        <w:t xml:space="preserve"> elettroni </w:t>
      </w:r>
      <w:r w:rsidR="00D057BD">
        <w:rPr>
          <w:rFonts w:eastAsiaTheme="minorEastAsia"/>
          <w:lang w:val="it-IT"/>
        </w:rPr>
        <w:t>è</w:t>
      </w:r>
      <w:r w:rsidR="00264E6A">
        <w:rPr>
          <w:rFonts w:eastAsiaTheme="minorEastAsia"/>
          <w:lang w:val="it-IT"/>
        </w:rPr>
        <w:t xml:space="preserve"> condivis</w:t>
      </w:r>
      <w:r w:rsidR="00D057BD">
        <w:rPr>
          <w:rFonts w:eastAsiaTheme="minorEastAsia"/>
          <w:lang w:val="it-IT"/>
        </w:rPr>
        <w:t>a</w:t>
      </w:r>
      <w:r w:rsidR="00264E6A">
        <w:rPr>
          <w:rFonts w:eastAsiaTheme="minorEastAsia"/>
          <w:lang w:val="it-IT"/>
        </w:rPr>
        <w:t xml:space="preserve"> da tutti gli atomi della molecola.</w:t>
      </w:r>
      <w:r w:rsidR="0077347C">
        <w:rPr>
          <w:rFonts w:eastAsiaTheme="minorEastAsia"/>
          <w:lang w:val="it-IT"/>
        </w:rPr>
        <w:t xml:space="preserve"> </w:t>
      </w:r>
      <w:r w:rsidR="005A7772">
        <w:rPr>
          <w:rFonts w:eastAsiaTheme="minorEastAsia"/>
          <w:lang w:val="it-IT"/>
        </w:rPr>
        <w:t xml:space="preserve">Da questo punto di vista si dovrebbe rinunciare all’uso delle stanghette tra due atomi e in generale all’uso delle formule di struttura. </w:t>
      </w:r>
      <w:r w:rsidR="0077347C">
        <w:rPr>
          <w:rFonts w:eastAsiaTheme="minorEastAsia"/>
          <w:lang w:val="it-IT"/>
        </w:rPr>
        <w:t xml:space="preserve">Nonostante ciò, per molecole molto semplici, alcune informazioni riguardo al numero di legami tra due atomi può essere ricavato dai risultati di un calcolo MO. Vedremo solo </w:t>
      </w:r>
      <w:r w:rsidR="00B7633A">
        <w:rPr>
          <w:rFonts w:eastAsiaTheme="minorEastAsia"/>
          <w:lang w:val="it-IT"/>
        </w:rPr>
        <w:t>pochi esempi</w:t>
      </w:r>
      <w:r w:rsidR="0077347C">
        <w:rPr>
          <w:rFonts w:eastAsiaTheme="minorEastAsia"/>
          <w:lang w:val="it-IT"/>
        </w:rPr>
        <w:t xml:space="preserve"> </w:t>
      </w:r>
      <w:r w:rsidR="00726973">
        <w:rPr>
          <w:rFonts w:eastAsiaTheme="minorEastAsia"/>
          <w:lang w:val="it-IT"/>
        </w:rPr>
        <w:t>di applicazione del metodo MO al</w:t>
      </w:r>
      <w:r w:rsidR="00B7633A">
        <w:rPr>
          <w:rFonts w:eastAsiaTheme="minorEastAsia"/>
          <w:lang w:val="it-IT"/>
        </w:rPr>
        <w:t>le</w:t>
      </w:r>
      <w:r w:rsidR="0077347C">
        <w:rPr>
          <w:rFonts w:eastAsiaTheme="minorEastAsia"/>
          <w:lang w:val="it-IT"/>
        </w:rPr>
        <w:t xml:space="preserve"> molecole biatomiche omonucleari. </w:t>
      </w:r>
      <w:r w:rsidR="00726973">
        <w:rPr>
          <w:rFonts w:eastAsiaTheme="minorEastAsia"/>
          <w:lang w:val="it-IT"/>
        </w:rPr>
        <w:t>In questo caso</w:t>
      </w:r>
      <w:r w:rsidR="00D4413B">
        <w:rPr>
          <w:rFonts w:eastAsiaTheme="minorEastAsia"/>
          <w:lang w:val="it-IT"/>
        </w:rPr>
        <w:t>:</w:t>
      </w:r>
    </w:p>
    <w:p w14:paraId="3FF29CA9" w14:textId="77777777" w:rsidR="00D4413B" w:rsidRDefault="00726973" w:rsidP="00BF46CB">
      <w:pPr>
        <w:pStyle w:val="Paragrafoelenco"/>
        <w:numPr>
          <w:ilvl w:val="2"/>
          <w:numId w:val="10"/>
        </w:numPr>
        <w:ind w:left="567"/>
        <w:rPr>
          <w:rFonts w:eastAsiaTheme="minorEastAsia" w:cs="Times New Roman"/>
          <w:lang w:val="it-IT"/>
        </w:rPr>
      </w:pPr>
      <w:r w:rsidRPr="00D4413B">
        <w:rPr>
          <w:rFonts w:eastAsiaTheme="minorEastAsia"/>
          <w:lang w:val="it-IT"/>
        </w:rPr>
        <w:t xml:space="preserve">le uniche simmetrie della molecola sono la simmetria </w:t>
      </w:r>
      <w:r w:rsidRPr="00D4413B">
        <w:rPr>
          <w:rFonts w:ascii="Symbol" w:eastAsiaTheme="minorEastAsia" w:hAnsi="Symbol"/>
          <w:lang w:val="it-IT"/>
        </w:rPr>
        <w:t></w:t>
      </w:r>
      <w:r w:rsidRPr="00D4413B">
        <w:rPr>
          <w:rFonts w:eastAsiaTheme="minorEastAsia"/>
          <w:lang w:val="it-IT"/>
        </w:rPr>
        <w:t xml:space="preserve"> e quella </w:t>
      </w:r>
      <w:r w:rsidRPr="00D4413B">
        <w:rPr>
          <w:rFonts w:ascii="Symbol" w:eastAsiaTheme="minorEastAsia" w:hAnsi="Symbol"/>
          <w:lang w:val="it-IT"/>
        </w:rPr>
        <w:t></w:t>
      </w:r>
      <w:r w:rsidRPr="00D4413B">
        <w:rPr>
          <w:rFonts w:eastAsiaTheme="minorEastAsia"/>
          <w:lang w:val="it-IT"/>
        </w:rPr>
        <w:t xml:space="preserve"> già viste nel metodo VB. Quindi si potranno avere solo orbitali molecolari </w:t>
      </w:r>
      <w:r w:rsidRPr="00D4413B">
        <w:rPr>
          <w:rFonts w:ascii="Symbol" w:eastAsiaTheme="minorEastAsia" w:hAnsi="Symbol"/>
          <w:lang w:val="it-IT"/>
        </w:rPr>
        <w:t></w:t>
      </w:r>
      <w:r w:rsidRPr="00D4413B">
        <w:rPr>
          <w:rFonts w:eastAsiaTheme="minorEastAsia"/>
          <w:lang w:val="it-IT"/>
        </w:rPr>
        <w:t xml:space="preserve"> e </w:t>
      </w:r>
      <w:r w:rsidRPr="00D4413B">
        <w:rPr>
          <w:rFonts w:ascii="Symbol" w:eastAsiaTheme="minorEastAsia" w:hAnsi="Symbol"/>
          <w:lang w:val="it-IT"/>
        </w:rPr>
        <w:t></w:t>
      </w:r>
      <w:r w:rsidRPr="00D4413B">
        <w:rPr>
          <w:rFonts w:eastAsiaTheme="minorEastAsia" w:cs="Times New Roman"/>
          <w:lang w:val="it-IT"/>
        </w:rPr>
        <w:t>.</w:t>
      </w:r>
    </w:p>
    <w:p w14:paraId="78B0CBF4" w14:textId="68314E93" w:rsidR="00D4413B" w:rsidRDefault="00726973" w:rsidP="00BF46CB">
      <w:pPr>
        <w:pStyle w:val="Paragrafoelenco"/>
        <w:numPr>
          <w:ilvl w:val="2"/>
          <w:numId w:val="10"/>
        </w:numPr>
        <w:ind w:left="567"/>
        <w:rPr>
          <w:rFonts w:eastAsiaTheme="minorEastAsia" w:cs="Times New Roman"/>
          <w:lang w:val="it-IT"/>
        </w:rPr>
      </w:pPr>
      <w:r w:rsidRPr="00D4413B">
        <w:rPr>
          <w:rFonts w:eastAsiaTheme="minorEastAsia" w:cs="Times New Roman"/>
          <w:lang w:val="it-IT"/>
        </w:rPr>
        <w:lastRenderedPageBreak/>
        <w:t>Il numero di orbitali molecolari che si formano deve essere uguale al numero di orbitali atomici che si combinano.</w:t>
      </w:r>
      <w:r w:rsidR="00D4413B">
        <w:rPr>
          <w:rFonts w:eastAsiaTheme="minorEastAsia" w:cs="Times New Roman"/>
          <w:lang w:val="it-IT"/>
        </w:rPr>
        <w:t xml:space="preserve"> Questa è una regola generale che, in realtà, abbiamo già incontrato nel modello VB quando abbiamo parlato dell’ibridizzazione.</w:t>
      </w:r>
    </w:p>
    <w:p w14:paraId="7B4CBF36" w14:textId="57E77139" w:rsidR="00D4413B" w:rsidRPr="00BF46CB" w:rsidRDefault="00BF46CB" w:rsidP="00BF46CB">
      <w:pPr>
        <w:pStyle w:val="Paragrafoelenco"/>
        <w:numPr>
          <w:ilvl w:val="2"/>
          <w:numId w:val="10"/>
        </w:numPr>
        <w:ind w:left="567"/>
        <w:rPr>
          <w:rFonts w:eastAsiaTheme="minorEastAsia"/>
          <w:lang w:val="it-IT"/>
        </w:rPr>
      </w:pPr>
      <w:r>
        <w:rPr>
          <w:rFonts w:eastAsiaTheme="minorEastAsia" w:cs="Times New Roman"/>
          <w:lang w:val="it-IT"/>
        </w:rPr>
        <w:t xml:space="preserve">Una volta </w:t>
      </w:r>
      <w:r w:rsidRPr="00BF46CB">
        <w:rPr>
          <w:rFonts w:eastAsiaTheme="minorEastAsia" w:cs="Times New Roman"/>
          <w:lang w:val="it-IT"/>
        </w:rPr>
        <w:t xml:space="preserve">formati, </w:t>
      </w:r>
      <w:r>
        <w:rPr>
          <w:rFonts w:eastAsiaTheme="minorEastAsia" w:cs="Times New Roman"/>
          <w:lang w:val="it-IT"/>
        </w:rPr>
        <w:t>g</w:t>
      </w:r>
      <w:r w:rsidRPr="00BF46CB">
        <w:rPr>
          <w:lang w:val="it-IT"/>
        </w:rPr>
        <w:t>li orbitali molecolari si «popolano» con le stesse regole dell’aufbau: principio di esclusione Pauli e regola di Hund</w:t>
      </w:r>
      <w:r w:rsidR="004A79AE">
        <w:rPr>
          <w:lang w:val="it-IT"/>
        </w:rPr>
        <w:t>.</w:t>
      </w:r>
    </w:p>
    <w:p w14:paraId="438DE8A2" w14:textId="5C55983D" w:rsidR="00BF5543" w:rsidRDefault="00726973" w:rsidP="00D4413B">
      <w:pPr>
        <w:rPr>
          <w:rFonts w:eastAsiaTheme="minorEastAsia" w:cs="Times New Roman"/>
          <w:lang w:val="it-IT"/>
        </w:rPr>
      </w:pPr>
      <w:r w:rsidRPr="00D4413B">
        <w:rPr>
          <w:rFonts w:eastAsiaTheme="minorEastAsia" w:cs="Times New Roman"/>
          <w:lang w:val="it-IT"/>
        </w:rPr>
        <w:t xml:space="preserve">Con queste semplici regole possono essere costruiti diagrammi di orbitali molecolari </w:t>
      </w:r>
      <w:r w:rsidR="00BF46CB">
        <w:rPr>
          <w:rFonts w:eastAsiaTheme="minorEastAsia" w:cs="Times New Roman"/>
          <w:lang w:val="it-IT"/>
        </w:rPr>
        <w:t>pe</w:t>
      </w:r>
      <w:r w:rsidR="00913E8F">
        <w:rPr>
          <w:rFonts w:eastAsiaTheme="minorEastAsia" w:cs="Times New Roman"/>
          <w:lang w:val="it-IT"/>
        </w:rPr>
        <w:t xml:space="preserve">r tutte le molecole biatomiche </w:t>
      </w:r>
      <w:r w:rsidR="00BF46CB">
        <w:rPr>
          <w:rFonts w:eastAsiaTheme="minorEastAsia" w:cs="Times New Roman"/>
          <w:lang w:val="it-IT"/>
        </w:rPr>
        <w:t>o</w:t>
      </w:r>
      <w:r w:rsidR="00913E8F">
        <w:rPr>
          <w:rFonts w:eastAsiaTheme="minorEastAsia" w:cs="Times New Roman"/>
          <w:lang w:val="it-IT"/>
        </w:rPr>
        <w:t>m</w:t>
      </w:r>
      <w:r w:rsidR="00BF46CB">
        <w:rPr>
          <w:rFonts w:eastAsiaTheme="minorEastAsia" w:cs="Times New Roman"/>
          <w:lang w:val="it-IT"/>
        </w:rPr>
        <w:t>onucleari del primo e secondo periodo. Consideriamo il caso semplice della molecola di idrogeno</w:t>
      </w:r>
      <w:r w:rsidR="008A71D8">
        <w:rPr>
          <w:rFonts w:eastAsiaTheme="minorEastAsia" w:cs="Times New Roman"/>
          <w:lang w:val="it-IT"/>
        </w:rPr>
        <w:t xml:space="preserve"> (</w:t>
      </w:r>
      <w:r w:rsidR="008A71D8">
        <w:rPr>
          <w:rFonts w:eastAsiaTheme="minorEastAsia" w:cs="Times New Roman"/>
          <w:lang w:val="it-IT"/>
        </w:rPr>
        <w:fldChar w:fldCharType="begin"/>
      </w:r>
      <w:r w:rsidR="008A71D8">
        <w:rPr>
          <w:rFonts w:eastAsiaTheme="minorEastAsia" w:cs="Times New Roman"/>
          <w:lang w:val="it-IT"/>
        </w:rPr>
        <w:instrText xml:space="preserve"> REF _Ref176185374 \h </w:instrText>
      </w:r>
      <w:r w:rsidR="008A71D8">
        <w:rPr>
          <w:rFonts w:eastAsiaTheme="minorEastAsia" w:cs="Times New Roman"/>
          <w:lang w:val="it-IT"/>
        </w:rPr>
      </w:r>
      <w:r w:rsidR="008A71D8">
        <w:rPr>
          <w:rFonts w:eastAsiaTheme="minorEastAsia" w:cs="Times New Roman"/>
          <w:lang w:val="it-IT"/>
        </w:rPr>
        <w:fldChar w:fldCharType="separate"/>
      </w:r>
      <w:r w:rsidR="004E74FE" w:rsidRPr="00310C72">
        <w:rPr>
          <w:lang w:val="it-IT"/>
        </w:rPr>
        <w:t xml:space="preserve">Figure </w:t>
      </w:r>
      <w:r w:rsidR="004E74FE">
        <w:rPr>
          <w:noProof/>
          <w:lang w:val="it-IT"/>
        </w:rPr>
        <w:t>5</w:t>
      </w:r>
      <w:r w:rsidR="004E74FE">
        <w:rPr>
          <w:lang w:val="it-IT"/>
        </w:rPr>
        <w:noBreakHyphen/>
      </w:r>
      <w:r w:rsidR="004E74FE">
        <w:rPr>
          <w:noProof/>
          <w:lang w:val="it-IT"/>
        </w:rPr>
        <w:t>39</w:t>
      </w:r>
      <w:r w:rsidR="008A71D8">
        <w:rPr>
          <w:rFonts w:eastAsiaTheme="minorEastAsia" w:cs="Times New Roman"/>
          <w:lang w:val="it-IT"/>
        </w:rPr>
        <w:fldChar w:fldCharType="end"/>
      </w:r>
      <w:r w:rsidR="008A71D8">
        <w:rPr>
          <w:rFonts w:eastAsiaTheme="minorEastAsia" w:cs="Times New Roman"/>
          <w:lang w:val="it-IT"/>
        </w:rPr>
        <w:t>)</w:t>
      </w:r>
      <w:r w:rsidR="00BF46CB">
        <w:rPr>
          <w:rFonts w:eastAsiaTheme="minorEastAsia" w:cs="Times New Roman"/>
          <w:lang w:val="it-IT"/>
        </w:rPr>
        <w:t>.</w:t>
      </w:r>
    </w:p>
    <w:p w14:paraId="2C967318" w14:textId="67F05CE9" w:rsidR="00BF46CB" w:rsidRDefault="00310C72" w:rsidP="00643914">
      <w:pPr>
        <w:jc w:val="center"/>
        <w:rPr>
          <w:rFonts w:eastAsiaTheme="minorEastAsia" w:cs="Times New Roman"/>
          <w:lang w:val="it-IT"/>
        </w:rPr>
      </w:pPr>
      <w:r>
        <w:rPr>
          <w:rFonts w:eastAsiaTheme="minorEastAsia" w:cs="Times New Roman"/>
          <w:noProof/>
        </w:rPr>
        <w:drawing>
          <wp:inline distT="0" distB="0" distL="0" distR="0" wp14:anchorId="5688BC41" wp14:editId="08AFE243">
            <wp:extent cx="3493213" cy="2776281"/>
            <wp:effectExtent l="0" t="0" r="0" b="0"/>
            <wp:docPr id="22" name="Immagin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Graphics-093.jpg"/>
                    <pic:cNvPicPr/>
                  </pic:nvPicPr>
                  <pic:blipFill rotWithShape="1">
                    <a:blip r:embed="rId59" cstate="print">
                      <a:extLst>
                        <a:ext uri="{28A0092B-C50C-407E-A947-70E740481C1C}">
                          <a14:useLocalDpi xmlns:a14="http://schemas.microsoft.com/office/drawing/2010/main" val="0"/>
                        </a:ext>
                      </a:extLst>
                    </a:blip>
                    <a:srcRect l="56561" b="31877"/>
                    <a:stretch/>
                  </pic:blipFill>
                  <pic:spPr bwMode="auto">
                    <a:xfrm>
                      <a:off x="0" y="0"/>
                      <a:ext cx="3514649" cy="2793318"/>
                    </a:xfrm>
                    <a:prstGeom prst="rect">
                      <a:avLst/>
                    </a:prstGeom>
                    <a:ln>
                      <a:noFill/>
                    </a:ln>
                    <a:extLst>
                      <a:ext uri="{53640926-AAD7-44D8-BBD7-CCE9431645EC}">
                        <a14:shadowObscured xmlns:a14="http://schemas.microsoft.com/office/drawing/2010/main"/>
                      </a:ext>
                    </a:extLst>
                  </pic:spPr>
                </pic:pic>
              </a:graphicData>
            </a:graphic>
          </wp:inline>
        </w:drawing>
      </w:r>
    </w:p>
    <w:p w14:paraId="0B294637" w14:textId="1A1EE1FE" w:rsidR="00310C72" w:rsidRPr="00310C72" w:rsidRDefault="00310C72" w:rsidP="00947567">
      <w:pPr>
        <w:pStyle w:val="Didascalia"/>
        <w:rPr>
          <w:rFonts w:eastAsiaTheme="minorEastAsia" w:cs="Times New Roman"/>
          <w:lang w:val="it-IT"/>
        </w:rPr>
      </w:pPr>
      <w:bookmarkStart w:id="62" w:name="_Ref176185374"/>
      <w:r w:rsidRPr="00310C72">
        <w:rPr>
          <w:lang w:val="it-IT"/>
        </w:rPr>
        <w:t xml:space="preserve">Figure </w:t>
      </w:r>
      <w:r w:rsidR="00A11395">
        <w:rPr>
          <w:lang w:val="it-IT"/>
        </w:rPr>
        <w:fldChar w:fldCharType="begin"/>
      </w:r>
      <w:r w:rsidR="00A11395">
        <w:rPr>
          <w:lang w:val="it-IT"/>
        </w:rPr>
        <w:instrText xml:space="preserve"> STYLEREF 1 \s </w:instrText>
      </w:r>
      <w:r w:rsidR="00A11395">
        <w:rPr>
          <w:lang w:val="it-IT"/>
        </w:rPr>
        <w:fldChar w:fldCharType="separate"/>
      </w:r>
      <w:r w:rsidR="004E74FE">
        <w:rPr>
          <w:noProof/>
          <w:lang w:val="it-IT"/>
        </w:rPr>
        <w:t>5</w:t>
      </w:r>
      <w:r w:rsidR="00A11395">
        <w:rPr>
          <w:lang w:val="it-IT"/>
        </w:rPr>
        <w:fldChar w:fldCharType="end"/>
      </w:r>
      <w:r w:rsidR="00A11395">
        <w:rPr>
          <w:lang w:val="it-IT"/>
        </w:rPr>
        <w:noBreakHyphen/>
      </w:r>
      <w:r w:rsidR="00A11395">
        <w:rPr>
          <w:lang w:val="it-IT"/>
        </w:rPr>
        <w:fldChar w:fldCharType="begin"/>
      </w:r>
      <w:r w:rsidR="00A11395">
        <w:rPr>
          <w:lang w:val="it-IT"/>
        </w:rPr>
        <w:instrText xml:space="preserve"> SEQ Figure \* ARABIC \s 1 </w:instrText>
      </w:r>
      <w:r w:rsidR="00A11395">
        <w:rPr>
          <w:lang w:val="it-IT"/>
        </w:rPr>
        <w:fldChar w:fldCharType="separate"/>
      </w:r>
      <w:r w:rsidR="004E74FE">
        <w:rPr>
          <w:noProof/>
          <w:lang w:val="it-IT"/>
        </w:rPr>
        <w:t>39</w:t>
      </w:r>
      <w:r w:rsidR="00A11395">
        <w:rPr>
          <w:lang w:val="it-IT"/>
        </w:rPr>
        <w:fldChar w:fldCharType="end"/>
      </w:r>
      <w:bookmarkEnd w:id="62"/>
      <w:r w:rsidRPr="00310C72">
        <w:rPr>
          <w:lang w:val="it-IT"/>
        </w:rPr>
        <w:t xml:space="preserve">. diagramma dei livelli energetici </w:t>
      </w:r>
      <w:r>
        <w:rPr>
          <w:lang w:val="it-IT"/>
        </w:rPr>
        <w:t xml:space="preserve">degli orbitali molecolari </w:t>
      </w:r>
      <w:r w:rsidRPr="00310C72">
        <w:rPr>
          <w:lang w:val="it-IT"/>
        </w:rPr>
        <w:t>n</w:t>
      </w:r>
      <w:r>
        <w:rPr>
          <w:lang w:val="it-IT"/>
        </w:rPr>
        <w:t>ella formazione della molecola di H</w:t>
      </w:r>
      <w:r w:rsidRPr="00310C72">
        <w:rPr>
          <w:vertAlign w:val="subscript"/>
          <w:lang w:val="it-IT"/>
        </w:rPr>
        <w:t>2</w:t>
      </w:r>
      <w:r w:rsidR="00A456DF">
        <w:rPr>
          <w:lang w:val="it-IT"/>
        </w:rPr>
        <w:t>.</w:t>
      </w:r>
    </w:p>
    <w:p w14:paraId="1F98622A" w14:textId="60A7740B" w:rsidR="00B57AB6" w:rsidRDefault="00BF46CB" w:rsidP="00D4413B">
      <w:pPr>
        <w:rPr>
          <w:rFonts w:eastAsiaTheme="minorEastAsia" w:cs="Times New Roman"/>
          <w:lang w:val="it-IT"/>
        </w:rPr>
      </w:pPr>
      <w:r>
        <w:rPr>
          <w:rFonts w:eastAsiaTheme="minorEastAsia" w:cs="Times New Roman"/>
          <w:lang w:val="it-IT"/>
        </w:rPr>
        <w:t xml:space="preserve">Se facciamo combinare l’orbitale 1s di ciascun atomo di idrogeno otterremo due orbitali molecolari di tipo </w:t>
      </w:r>
      <w:r w:rsidRPr="00BF46CB">
        <w:rPr>
          <w:rFonts w:ascii="Symbol" w:eastAsiaTheme="minorEastAsia" w:hAnsi="Symbol" w:cs="Times New Roman"/>
          <w:lang w:val="it-IT"/>
        </w:rPr>
        <w:t></w:t>
      </w:r>
      <w:r>
        <w:rPr>
          <w:rFonts w:eastAsiaTheme="minorEastAsia" w:cs="Times New Roman"/>
          <w:lang w:val="it-IT"/>
        </w:rPr>
        <w:t xml:space="preserve">. Se l’orbitale molecolare è stabilizzante, cioè cade ad energie più basse rispetto agli orbitali atomici di partenza si dice che abbiamo a che fare con un </w:t>
      </w:r>
      <w:r w:rsidRPr="00E46AD5">
        <w:rPr>
          <w:rFonts w:eastAsiaTheme="minorEastAsia" w:cs="Times New Roman"/>
          <w:i/>
          <w:iCs/>
          <w:lang w:val="it-IT"/>
        </w:rPr>
        <w:t>orbitale di legame</w:t>
      </w:r>
      <w:r>
        <w:rPr>
          <w:rFonts w:eastAsiaTheme="minorEastAsia" w:cs="Times New Roman"/>
          <w:lang w:val="it-IT"/>
        </w:rPr>
        <w:t xml:space="preserve">, se è destabilizzante, cioè cade ad energie superiori rispetto agli orbitali </w:t>
      </w:r>
      <w:r w:rsidR="00FA7FA0">
        <w:rPr>
          <w:rFonts w:eastAsiaTheme="minorEastAsia" w:cs="Times New Roman"/>
          <w:lang w:val="it-IT"/>
        </w:rPr>
        <w:t xml:space="preserve">atomici </w:t>
      </w:r>
      <w:r>
        <w:rPr>
          <w:rFonts w:eastAsiaTheme="minorEastAsia" w:cs="Times New Roman"/>
          <w:lang w:val="it-IT"/>
        </w:rPr>
        <w:t xml:space="preserve">di partenza abbiamo un </w:t>
      </w:r>
      <w:r w:rsidRPr="00E46AD5">
        <w:rPr>
          <w:rFonts w:eastAsiaTheme="minorEastAsia" w:cs="Times New Roman"/>
          <w:i/>
          <w:iCs/>
          <w:lang w:val="it-IT"/>
        </w:rPr>
        <w:t>orbitale di antilegame</w:t>
      </w:r>
      <w:r>
        <w:rPr>
          <w:rFonts w:eastAsiaTheme="minorEastAsia" w:cs="Times New Roman"/>
          <w:lang w:val="it-IT"/>
        </w:rPr>
        <w:t xml:space="preserve">, se infine l’orbitale molecolare coincide con uno degli orbitali atomici di partenza allora si parla di </w:t>
      </w:r>
      <w:r w:rsidRPr="00E46AD5">
        <w:rPr>
          <w:rFonts w:eastAsiaTheme="minorEastAsia" w:cs="Times New Roman"/>
          <w:i/>
          <w:iCs/>
          <w:lang w:val="it-IT"/>
        </w:rPr>
        <w:t>orbitale di non legame</w:t>
      </w:r>
      <w:r>
        <w:rPr>
          <w:rFonts w:eastAsiaTheme="minorEastAsia" w:cs="Times New Roman"/>
          <w:lang w:val="it-IT"/>
        </w:rPr>
        <w:t>.</w:t>
      </w:r>
      <w:r w:rsidR="00FA7FA0">
        <w:rPr>
          <w:rFonts w:eastAsiaTheme="minorEastAsia" w:cs="Times New Roman"/>
          <w:lang w:val="it-IT"/>
        </w:rPr>
        <w:t xml:space="preserve"> Questa classificazione ci permette di </w:t>
      </w:r>
      <w:r w:rsidR="00E46AD5">
        <w:rPr>
          <w:rFonts w:eastAsiaTheme="minorEastAsia" w:cs="Times New Roman"/>
          <w:lang w:val="it-IT"/>
        </w:rPr>
        <w:t>valutare</w:t>
      </w:r>
      <w:r w:rsidR="00FA7FA0">
        <w:rPr>
          <w:rFonts w:eastAsiaTheme="minorEastAsia" w:cs="Times New Roman"/>
          <w:lang w:val="it-IT"/>
        </w:rPr>
        <w:t xml:space="preserve"> </w:t>
      </w:r>
      <w:r w:rsidR="005A7772">
        <w:rPr>
          <w:rFonts w:eastAsiaTheme="minorEastAsia" w:cs="Times New Roman"/>
          <w:lang w:val="it-IT"/>
        </w:rPr>
        <w:t>l’</w:t>
      </w:r>
      <w:r w:rsidR="00FA7FA0">
        <w:rPr>
          <w:rFonts w:eastAsiaTheme="minorEastAsia" w:cs="Times New Roman"/>
          <w:lang w:val="it-IT"/>
        </w:rPr>
        <w:t>ordine di legame</w:t>
      </w:r>
      <w:r w:rsidR="00E46AD5">
        <w:rPr>
          <w:rFonts w:eastAsiaTheme="minorEastAsia" w:cs="Times New Roman"/>
          <w:lang w:val="it-IT"/>
        </w:rPr>
        <w:t xml:space="preserve"> così come lo abbiamo definito nelle precedenti sezioni</w:t>
      </w:r>
      <w:r w:rsidR="00FA7FA0">
        <w:rPr>
          <w:rFonts w:eastAsiaTheme="minorEastAsia" w:cs="Times New Roman"/>
          <w:lang w:val="it-IT"/>
        </w:rPr>
        <w:t>. Il calcolo è semplice</w:t>
      </w:r>
      <w:r w:rsidR="00B57AB6">
        <w:rPr>
          <w:rFonts w:eastAsiaTheme="minorEastAsia" w:cs="Times New Roman"/>
          <w:lang w:val="it-IT"/>
        </w:rPr>
        <w:t>. Si sottra</w:t>
      </w:r>
      <w:r w:rsidR="00E46AD5">
        <w:rPr>
          <w:rFonts w:eastAsiaTheme="minorEastAsia" w:cs="Times New Roman"/>
          <w:lang w:val="it-IT"/>
        </w:rPr>
        <w:t>e il numero di</w:t>
      </w:r>
      <w:r w:rsidR="00B57AB6">
        <w:rPr>
          <w:rFonts w:eastAsiaTheme="minorEastAsia" w:cs="Times New Roman"/>
          <w:lang w:val="it-IT"/>
        </w:rPr>
        <w:t xml:space="preserve"> elettroni di antilegame da quell</w:t>
      </w:r>
      <w:r w:rsidR="00E46AD5">
        <w:rPr>
          <w:rFonts w:eastAsiaTheme="minorEastAsia" w:cs="Times New Roman"/>
          <w:lang w:val="it-IT"/>
        </w:rPr>
        <w:t>o</w:t>
      </w:r>
      <w:r w:rsidR="00B57AB6">
        <w:rPr>
          <w:rFonts w:eastAsiaTheme="minorEastAsia" w:cs="Times New Roman"/>
          <w:lang w:val="it-IT"/>
        </w:rPr>
        <w:t xml:space="preserve"> d</w:t>
      </w:r>
      <w:r w:rsidR="00E46AD5">
        <w:rPr>
          <w:rFonts w:eastAsiaTheme="minorEastAsia" w:cs="Times New Roman"/>
          <w:lang w:val="it-IT"/>
        </w:rPr>
        <w:t>egl</w:t>
      </w:r>
      <w:r w:rsidR="00B57AB6">
        <w:rPr>
          <w:rFonts w:eastAsiaTheme="minorEastAsia" w:cs="Times New Roman"/>
          <w:lang w:val="it-IT"/>
        </w:rPr>
        <w:t xml:space="preserve">i </w:t>
      </w:r>
      <w:r w:rsidR="00E46AD5">
        <w:rPr>
          <w:rFonts w:eastAsiaTheme="minorEastAsia" w:cs="Times New Roman"/>
          <w:lang w:val="it-IT"/>
        </w:rPr>
        <w:t xml:space="preserve">elettroni di </w:t>
      </w:r>
      <w:r w:rsidR="00B57AB6">
        <w:rPr>
          <w:rFonts w:eastAsiaTheme="minorEastAsia" w:cs="Times New Roman"/>
          <w:lang w:val="it-IT"/>
        </w:rPr>
        <w:t xml:space="preserve">legame e si divide il risultato per 2. </w:t>
      </w:r>
    </w:p>
    <w:p w14:paraId="7BED2A5F" w14:textId="77777777" w:rsidR="00B57AB6" w:rsidRDefault="00B57AB6" w:rsidP="00D4413B">
      <w:pPr>
        <w:rPr>
          <w:rFonts w:eastAsiaTheme="minorEastAsia" w:cs="Times New Roman"/>
          <w:lang w:val="it-IT"/>
        </w:rPr>
      </w:pPr>
      <m:oMathPara>
        <m:oMath>
          <m:r>
            <w:rPr>
              <w:rFonts w:ascii="Cambria Math" w:eastAsiaTheme="minorEastAsia" w:hAnsi="Cambria Math" w:cs="Times New Roman"/>
              <w:lang w:val="it-IT"/>
            </w:rPr>
            <m:t>ordine di legame=</m:t>
          </m:r>
          <m:f>
            <m:fPr>
              <m:ctrlPr>
                <w:rPr>
                  <w:rFonts w:ascii="Cambria Math" w:eastAsiaTheme="minorEastAsia" w:hAnsi="Cambria Math" w:cs="Times New Roman"/>
                  <w:i/>
                  <w:lang w:val="it-IT"/>
                </w:rPr>
              </m:ctrlPr>
            </m:fPr>
            <m:num>
              <m:r>
                <w:rPr>
                  <w:rFonts w:ascii="Cambria Math" w:eastAsiaTheme="minorEastAsia" w:hAnsi="Cambria Math" w:cs="Times New Roman"/>
                  <w:lang w:val="it-IT"/>
                </w:rPr>
                <m:t>1</m:t>
              </m:r>
            </m:num>
            <m:den>
              <m:r>
                <w:rPr>
                  <w:rFonts w:ascii="Cambria Math" w:eastAsiaTheme="minorEastAsia" w:hAnsi="Cambria Math" w:cs="Times New Roman"/>
                  <w:lang w:val="it-IT"/>
                </w:rPr>
                <m:t>2</m:t>
              </m:r>
            </m:den>
          </m:f>
          <m:d>
            <m:dPr>
              <m:ctrlPr>
                <w:rPr>
                  <w:rFonts w:ascii="Cambria Math" w:eastAsiaTheme="minorEastAsia" w:hAnsi="Cambria Math" w:cs="Times New Roman"/>
                  <w:i/>
                  <w:lang w:val="it-IT"/>
                </w:rPr>
              </m:ctrlPr>
            </m:dPr>
            <m:e>
              <m:r>
                <w:rPr>
                  <w:rFonts w:ascii="Cambria Math" w:eastAsiaTheme="minorEastAsia" w:hAnsi="Cambria Math" w:cs="Times New Roman"/>
                  <w:lang w:val="it-IT"/>
                </w:rPr>
                <m:t>elettroni di legame-elettroni di antolegame</m:t>
              </m:r>
            </m:e>
          </m:d>
        </m:oMath>
      </m:oMathPara>
    </w:p>
    <w:p w14:paraId="68B0BE02" w14:textId="7F4E55AF" w:rsidR="00BF46CB" w:rsidRDefault="00B57AB6" w:rsidP="00D4413B">
      <w:pPr>
        <w:rPr>
          <w:rFonts w:eastAsiaTheme="minorEastAsia" w:cs="Times New Roman"/>
          <w:lang w:val="it-IT"/>
        </w:rPr>
      </w:pPr>
      <w:r>
        <w:rPr>
          <w:rFonts w:eastAsiaTheme="minorEastAsia" w:cs="Times New Roman"/>
          <w:lang w:val="it-IT"/>
        </w:rPr>
        <w:lastRenderedPageBreak/>
        <w:t>Nel caso della molecola di idrogeno l’ordine di legame è 1 in accordo con la descrizione VB che prevede un legame singolo tra i due atomi. Nel caso della molecola bimolecolare di He l’ordine di legame è 0 in accor</w:t>
      </w:r>
      <w:r w:rsidR="00913E8F">
        <w:rPr>
          <w:rFonts w:eastAsiaTheme="minorEastAsia" w:cs="Times New Roman"/>
          <w:lang w:val="it-IT"/>
        </w:rPr>
        <w:t>do col fatto che la molecola biatomica</w:t>
      </w:r>
      <w:r>
        <w:rPr>
          <w:rFonts w:eastAsiaTheme="minorEastAsia" w:cs="Times New Roman"/>
          <w:lang w:val="it-IT"/>
        </w:rPr>
        <w:t xml:space="preserve"> di elio non è stabile</w:t>
      </w:r>
    </w:p>
    <w:p w14:paraId="5508AD38" w14:textId="0C76F018" w:rsidR="00B57AB6" w:rsidRDefault="00310C72" w:rsidP="0071059D">
      <w:pPr>
        <w:jc w:val="center"/>
        <w:rPr>
          <w:rFonts w:eastAsiaTheme="minorEastAsia" w:cs="Times New Roman"/>
          <w:lang w:val="it-IT"/>
        </w:rPr>
      </w:pPr>
      <w:r>
        <w:rPr>
          <w:rFonts w:eastAsiaTheme="minorEastAsia" w:cs="Times New Roman"/>
          <w:noProof/>
        </w:rPr>
        <w:drawing>
          <wp:inline distT="0" distB="0" distL="0" distR="0" wp14:anchorId="073AAAC5" wp14:editId="5E04F39B">
            <wp:extent cx="3345815" cy="2828445"/>
            <wp:effectExtent l="0" t="0" r="6985" b="0"/>
            <wp:docPr id="23" name="Immagin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Graphics-094.jpg"/>
                    <pic:cNvPicPr/>
                  </pic:nvPicPr>
                  <pic:blipFill rotWithShape="1">
                    <a:blip r:embed="rId60" cstate="print">
                      <a:extLst>
                        <a:ext uri="{28A0092B-C50C-407E-A947-70E740481C1C}">
                          <a14:useLocalDpi xmlns:a14="http://schemas.microsoft.com/office/drawing/2010/main" val="0"/>
                        </a:ext>
                      </a:extLst>
                    </a:blip>
                    <a:srcRect l="56617" b="34064"/>
                    <a:stretch/>
                  </pic:blipFill>
                  <pic:spPr bwMode="auto">
                    <a:xfrm>
                      <a:off x="0" y="0"/>
                      <a:ext cx="3376457" cy="2854348"/>
                    </a:xfrm>
                    <a:prstGeom prst="rect">
                      <a:avLst/>
                    </a:prstGeom>
                    <a:ln>
                      <a:noFill/>
                    </a:ln>
                    <a:extLst>
                      <a:ext uri="{53640926-AAD7-44D8-BBD7-CCE9431645EC}">
                        <a14:shadowObscured xmlns:a14="http://schemas.microsoft.com/office/drawing/2010/main"/>
                      </a:ext>
                    </a:extLst>
                  </pic:spPr>
                </pic:pic>
              </a:graphicData>
            </a:graphic>
          </wp:inline>
        </w:drawing>
      </w:r>
    </w:p>
    <w:p w14:paraId="49E571A1" w14:textId="155037AC" w:rsidR="00310C72" w:rsidRDefault="00310C72" w:rsidP="00947567">
      <w:pPr>
        <w:pStyle w:val="Didascalia"/>
        <w:rPr>
          <w:rFonts w:eastAsiaTheme="minorEastAsia" w:cs="Times New Roman"/>
          <w:lang w:val="it-IT"/>
        </w:rPr>
      </w:pPr>
      <w:r w:rsidRPr="00310C72">
        <w:rPr>
          <w:lang w:val="it-IT"/>
        </w:rPr>
        <w:t xml:space="preserve">Figure </w:t>
      </w:r>
      <w:r w:rsidR="00A11395">
        <w:rPr>
          <w:lang w:val="it-IT"/>
        </w:rPr>
        <w:fldChar w:fldCharType="begin"/>
      </w:r>
      <w:r w:rsidR="00A11395">
        <w:rPr>
          <w:lang w:val="it-IT"/>
        </w:rPr>
        <w:instrText xml:space="preserve"> STYLEREF 1 \s </w:instrText>
      </w:r>
      <w:r w:rsidR="00A11395">
        <w:rPr>
          <w:lang w:val="it-IT"/>
        </w:rPr>
        <w:fldChar w:fldCharType="separate"/>
      </w:r>
      <w:r w:rsidR="004E74FE">
        <w:rPr>
          <w:noProof/>
          <w:lang w:val="it-IT"/>
        </w:rPr>
        <w:t>5</w:t>
      </w:r>
      <w:r w:rsidR="00A11395">
        <w:rPr>
          <w:lang w:val="it-IT"/>
        </w:rPr>
        <w:fldChar w:fldCharType="end"/>
      </w:r>
      <w:r w:rsidR="00A11395">
        <w:rPr>
          <w:lang w:val="it-IT"/>
        </w:rPr>
        <w:noBreakHyphen/>
      </w:r>
      <w:r w:rsidR="00A11395">
        <w:rPr>
          <w:lang w:val="it-IT"/>
        </w:rPr>
        <w:fldChar w:fldCharType="begin"/>
      </w:r>
      <w:r w:rsidR="00A11395">
        <w:rPr>
          <w:lang w:val="it-IT"/>
        </w:rPr>
        <w:instrText xml:space="preserve"> SEQ Figure \* ARABIC \s 1 </w:instrText>
      </w:r>
      <w:r w:rsidR="00A11395">
        <w:rPr>
          <w:lang w:val="it-IT"/>
        </w:rPr>
        <w:fldChar w:fldCharType="separate"/>
      </w:r>
      <w:r w:rsidR="004E74FE">
        <w:rPr>
          <w:noProof/>
          <w:lang w:val="it-IT"/>
        </w:rPr>
        <w:t>40</w:t>
      </w:r>
      <w:r w:rsidR="00A11395">
        <w:rPr>
          <w:lang w:val="it-IT"/>
        </w:rPr>
        <w:fldChar w:fldCharType="end"/>
      </w:r>
      <w:r w:rsidRPr="00310C72">
        <w:rPr>
          <w:lang w:val="it-IT"/>
        </w:rPr>
        <w:t xml:space="preserve">. diagramma dei livelli energetici </w:t>
      </w:r>
      <w:r>
        <w:rPr>
          <w:lang w:val="it-IT"/>
        </w:rPr>
        <w:t xml:space="preserve">degli orbitali molecolari </w:t>
      </w:r>
      <w:r w:rsidRPr="00310C72">
        <w:rPr>
          <w:lang w:val="it-IT"/>
        </w:rPr>
        <w:t>n</w:t>
      </w:r>
      <w:r>
        <w:rPr>
          <w:lang w:val="it-IT"/>
        </w:rPr>
        <w:t>ella formazione della molecola di He</w:t>
      </w:r>
      <w:r w:rsidRPr="00310C72">
        <w:rPr>
          <w:vertAlign w:val="subscript"/>
          <w:lang w:val="it-IT"/>
        </w:rPr>
        <w:t>2</w:t>
      </w:r>
      <w:r w:rsidR="00A456DF">
        <w:rPr>
          <w:lang w:val="it-IT"/>
        </w:rPr>
        <w:t>.</w:t>
      </w:r>
    </w:p>
    <w:p w14:paraId="18C7A3EE" w14:textId="6F1001D5" w:rsidR="00B57AB6" w:rsidRDefault="00B57AB6" w:rsidP="00D4413B">
      <w:pPr>
        <w:rPr>
          <w:rFonts w:eastAsiaTheme="minorEastAsia" w:cs="Times New Roman"/>
          <w:lang w:val="it-IT"/>
        </w:rPr>
      </w:pPr>
      <w:r>
        <w:rPr>
          <w:rFonts w:eastAsiaTheme="minorEastAsia" w:cs="Times New Roman"/>
          <w:lang w:val="it-IT"/>
        </w:rPr>
        <w:t xml:space="preserve">Passando al secondo periodo, potranno essere coinvolti anche gli orbitali atomici di tipo p. In questo caso se l’orbitale p è diretto lungo la congiungente tra i due nuclei allora questi parteciperanno alla formazione di orbitali </w:t>
      </w:r>
      <w:r w:rsidRPr="00B57AB6">
        <w:rPr>
          <w:rFonts w:ascii="Symbol" w:eastAsiaTheme="minorEastAsia" w:hAnsi="Symbol" w:cs="Times New Roman"/>
          <w:lang w:val="it-IT"/>
        </w:rPr>
        <w:t></w:t>
      </w:r>
      <w:r>
        <w:rPr>
          <w:rFonts w:eastAsiaTheme="minorEastAsia" w:cs="Times New Roman"/>
          <w:lang w:val="it-IT"/>
        </w:rPr>
        <w:t xml:space="preserve">, altrimenti parteciperanno alla formazione di orbitali </w:t>
      </w:r>
      <w:r w:rsidRPr="00B57AB6">
        <w:rPr>
          <w:rFonts w:ascii="Symbol" w:eastAsiaTheme="minorEastAsia" w:hAnsi="Symbol" w:cs="Times New Roman"/>
          <w:lang w:val="it-IT"/>
        </w:rPr>
        <w:t></w:t>
      </w:r>
      <w:r>
        <w:rPr>
          <w:rFonts w:eastAsiaTheme="minorEastAsia" w:cs="Times New Roman"/>
          <w:lang w:val="it-IT"/>
        </w:rPr>
        <w:t xml:space="preserve">. </w:t>
      </w:r>
      <w:r w:rsidR="001720F4">
        <w:rPr>
          <w:rFonts w:eastAsiaTheme="minorEastAsia" w:cs="Times New Roman"/>
          <w:lang w:val="it-IT"/>
        </w:rPr>
        <w:t xml:space="preserve">Sebbene tutti gli orbitali atomici </w:t>
      </w:r>
      <w:r w:rsidR="003318F0">
        <w:rPr>
          <w:rFonts w:eastAsiaTheme="minorEastAsia" w:cs="Times New Roman"/>
          <w:lang w:val="it-IT"/>
        </w:rPr>
        <w:t>siano coinvolti</w:t>
      </w:r>
      <w:r w:rsidR="001720F4">
        <w:rPr>
          <w:rFonts w:eastAsiaTheme="minorEastAsia" w:cs="Times New Roman"/>
          <w:lang w:val="it-IT"/>
        </w:rPr>
        <w:t xml:space="preserve"> nella formazione degli orbitali molecolari, in prima approssimazione possiamo considerare gli orbitali </w:t>
      </w:r>
      <w:r w:rsidR="00913E8F">
        <w:rPr>
          <w:rFonts w:eastAsiaTheme="minorEastAsia" w:cs="Times New Roman"/>
          <w:lang w:val="it-IT"/>
        </w:rPr>
        <w:t>interni</w:t>
      </w:r>
      <w:r w:rsidR="001720F4">
        <w:rPr>
          <w:rFonts w:eastAsiaTheme="minorEastAsia" w:cs="Times New Roman"/>
          <w:lang w:val="it-IT"/>
        </w:rPr>
        <w:t xml:space="preserve"> (in questo caso gli orbitali 1s) come orbitali molecolari di non legame che preservano quindi la loro identità degli orbitali atomici di partenza e possiamo quindi concentrarci solo sugli orbitali di valenza (in questo caso il guscio per n = 2).</w:t>
      </w:r>
    </w:p>
    <w:p w14:paraId="0FAAE9CE" w14:textId="0F104D90" w:rsidR="003318F0" w:rsidRDefault="003318F0" w:rsidP="00D4413B">
      <w:pPr>
        <w:rPr>
          <w:rFonts w:eastAsiaTheme="minorEastAsia" w:cs="Times New Roman"/>
          <w:lang w:val="it-IT"/>
        </w:rPr>
      </w:pPr>
      <w:r>
        <w:rPr>
          <w:rFonts w:eastAsiaTheme="minorEastAsia" w:cs="Times New Roman"/>
          <w:lang w:val="it-IT"/>
        </w:rPr>
        <w:t xml:space="preserve">Per tutte le molecole biatomiche del secondo periodo (noi ci concentreremo solo su quelle realmente esistenti in condizioni standard), quindi il numero di orbitali atomici coinvolti nella combinazione sarà il medesimo, cioè un orbitale 2s e 3 orbitali </w:t>
      </w:r>
      <w:r w:rsidR="00531755">
        <w:rPr>
          <w:rFonts w:eastAsiaTheme="minorEastAsia" w:cs="Times New Roman"/>
          <w:lang w:val="it-IT"/>
        </w:rPr>
        <w:t>2p</w:t>
      </w:r>
      <w:r w:rsidR="005A7772">
        <w:rPr>
          <w:rFonts w:eastAsiaTheme="minorEastAsia" w:cs="Times New Roman"/>
          <w:lang w:val="it-IT"/>
        </w:rPr>
        <w:t xml:space="preserve"> per ciascun atomo</w:t>
      </w:r>
      <w:r w:rsidR="00913E8F">
        <w:rPr>
          <w:rFonts w:eastAsiaTheme="minorEastAsia" w:cs="Times New Roman"/>
          <w:lang w:val="it-IT"/>
        </w:rPr>
        <w:t>: i</w:t>
      </w:r>
      <w:r w:rsidR="00531755">
        <w:rPr>
          <w:rFonts w:eastAsiaTheme="minorEastAsia" w:cs="Times New Roman"/>
          <w:lang w:val="it-IT"/>
        </w:rPr>
        <w:t>n tutto avremo 8 orbitali molecolari. Inoltre, per ciascun atomo l’orbitale s e un</w:t>
      </w:r>
      <w:r w:rsidR="005D4BC0">
        <w:rPr>
          <w:rFonts w:eastAsiaTheme="minorEastAsia" w:cs="Times New Roman"/>
          <w:lang w:val="it-IT"/>
        </w:rPr>
        <w:t>o dei tre</w:t>
      </w:r>
      <w:r w:rsidR="00531755">
        <w:rPr>
          <w:rFonts w:eastAsiaTheme="minorEastAsia" w:cs="Times New Roman"/>
          <w:lang w:val="it-IT"/>
        </w:rPr>
        <w:t xml:space="preserve"> orbital</w:t>
      </w:r>
      <w:r w:rsidR="005D4BC0">
        <w:rPr>
          <w:rFonts w:eastAsiaTheme="minorEastAsia" w:cs="Times New Roman"/>
          <w:lang w:val="it-IT"/>
        </w:rPr>
        <w:t>i</w:t>
      </w:r>
      <w:r w:rsidR="00531755">
        <w:rPr>
          <w:rFonts w:eastAsiaTheme="minorEastAsia" w:cs="Times New Roman"/>
          <w:lang w:val="it-IT"/>
        </w:rPr>
        <w:t xml:space="preserve"> p parteciperanno alla formazione di orbitali molecolari di simmetria </w:t>
      </w:r>
      <w:r w:rsidR="00531755" w:rsidRPr="00531755">
        <w:rPr>
          <w:rFonts w:ascii="Symbol" w:eastAsiaTheme="minorEastAsia" w:hAnsi="Symbol" w:cs="Times New Roman"/>
          <w:lang w:val="it-IT"/>
        </w:rPr>
        <w:t></w:t>
      </w:r>
      <w:r w:rsidR="00531755">
        <w:rPr>
          <w:rFonts w:eastAsiaTheme="minorEastAsia" w:cs="Times New Roman"/>
          <w:lang w:val="it-IT"/>
        </w:rPr>
        <w:t xml:space="preserve"> e gli altri 2 p parteciperanno alla formazione di orbitali molecolari di simmetria </w:t>
      </w:r>
      <w:r w:rsidR="00531755" w:rsidRPr="00531755">
        <w:rPr>
          <w:rFonts w:ascii="Symbol" w:eastAsiaTheme="minorEastAsia" w:hAnsi="Symbol" w:cs="Times New Roman"/>
          <w:lang w:val="it-IT"/>
        </w:rPr>
        <w:t></w:t>
      </w:r>
      <w:r w:rsidR="00531755">
        <w:rPr>
          <w:rFonts w:eastAsiaTheme="minorEastAsia" w:cs="Times New Roman"/>
          <w:lang w:val="it-IT"/>
        </w:rPr>
        <w:t xml:space="preserve">. In tutto avremo quindi quattro orbitali </w:t>
      </w:r>
      <w:r w:rsidR="00531755" w:rsidRPr="00531755">
        <w:rPr>
          <w:rFonts w:ascii="Symbol" w:eastAsiaTheme="minorEastAsia" w:hAnsi="Symbol" w:cs="Times New Roman"/>
          <w:lang w:val="it-IT"/>
        </w:rPr>
        <w:t></w:t>
      </w:r>
      <w:r w:rsidR="00531755">
        <w:rPr>
          <w:rFonts w:eastAsiaTheme="minorEastAsia" w:cs="Times New Roman"/>
          <w:lang w:val="it-IT"/>
        </w:rPr>
        <w:t xml:space="preserve"> e quattro orbitali </w:t>
      </w:r>
      <w:r w:rsidR="00531755" w:rsidRPr="00531755">
        <w:rPr>
          <w:rFonts w:ascii="Symbol" w:eastAsiaTheme="minorEastAsia" w:hAnsi="Symbol" w:cs="Times New Roman"/>
          <w:lang w:val="it-IT"/>
        </w:rPr>
        <w:t></w:t>
      </w:r>
      <w:r w:rsidR="00531755">
        <w:rPr>
          <w:rFonts w:eastAsiaTheme="minorEastAsia" w:cs="Times New Roman"/>
          <w:lang w:val="it-IT"/>
        </w:rPr>
        <w:t xml:space="preserve">. Per concludere questa descrizione diciamo </w:t>
      </w:r>
      <w:r w:rsidR="00531755">
        <w:rPr>
          <w:rFonts w:eastAsiaTheme="minorEastAsia" w:cs="Times New Roman"/>
          <w:lang w:val="it-IT"/>
        </w:rPr>
        <w:lastRenderedPageBreak/>
        <w:t xml:space="preserve">che gli orbitali p formeranno due coppie di orbitali </w:t>
      </w:r>
      <w:r w:rsidR="00913E8F" w:rsidRPr="00531755">
        <w:rPr>
          <w:rFonts w:ascii="Symbol" w:eastAsiaTheme="minorEastAsia" w:hAnsi="Symbol" w:cs="Times New Roman"/>
          <w:lang w:val="it-IT"/>
        </w:rPr>
        <w:t></w:t>
      </w:r>
      <w:r w:rsidR="00913E8F">
        <w:rPr>
          <w:rFonts w:eastAsiaTheme="minorEastAsia" w:cs="Times New Roman"/>
          <w:lang w:val="it-IT"/>
        </w:rPr>
        <w:t xml:space="preserve"> </w:t>
      </w:r>
      <w:r w:rsidR="00531755">
        <w:rPr>
          <w:rFonts w:eastAsiaTheme="minorEastAsia" w:cs="Times New Roman"/>
          <w:lang w:val="it-IT"/>
        </w:rPr>
        <w:t xml:space="preserve">degeneri in energia. Ecco di seguito la rappresentazione per le molecole di azoto, ossigeno, fluoro e neon. </w:t>
      </w:r>
    </w:p>
    <w:p w14:paraId="2DF10CD0" w14:textId="62F5367B" w:rsidR="003318F0" w:rsidRDefault="00310C72" w:rsidP="0071059D">
      <w:pPr>
        <w:jc w:val="center"/>
        <w:rPr>
          <w:rFonts w:eastAsiaTheme="minorEastAsia" w:cs="Times New Roman"/>
          <w:lang w:val="it-IT"/>
        </w:rPr>
      </w:pPr>
      <w:r>
        <w:rPr>
          <w:rFonts w:eastAsiaTheme="minorEastAsia" w:cs="Times New Roman"/>
          <w:noProof/>
        </w:rPr>
        <w:drawing>
          <wp:inline distT="0" distB="0" distL="0" distR="0" wp14:anchorId="23A0C4D2" wp14:editId="6510DF6B">
            <wp:extent cx="5706015" cy="4119937"/>
            <wp:effectExtent l="0" t="0" r="0" b="0"/>
            <wp:docPr id="21" name="Immagin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aufbau moelcoe biatomiche.tif"/>
                    <pic:cNvPicPr/>
                  </pic:nvPicPr>
                  <pic:blipFill>
                    <a:blip r:embed="rId61">
                      <a:extLst>
                        <a:ext uri="{28A0092B-C50C-407E-A947-70E740481C1C}">
                          <a14:useLocalDpi xmlns:a14="http://schemas.microsoft.com/office/drawing/2010/main" val="0"/>
                        </a:ext>
                      </a:extLst>
                    </a:blip>
                    <a:stretch>
                      <a:fillRect/>
                    </a:stretch>
                  </pic:blipFill>
                  <pic:spPr>
                    <a:xfrm>
                      <a:off x="0" y="0"/>
                      <a:ext cx="5715566" cy="4126833"/>
                    </a:xfrm>
                    <a:prstGeom prst="rect">
                      <a:avLst/>
                    </a:prstGeom>
                  </pic:spPr>
                </pic:pic>
              </a:graphicData>
            </a:graphic>
          </wp:inline>
        </w:drawing>
      </w:r>
    </w:p>
    <w:p w14:paraId="16F56A91" w14:textId="10C89E99" w:rsidR="0000746F" w:rsidRPr="00310C72" w:rsidRDefault="0000746F" w:rsidP="00947567">
      <w:pPr>
        <w:pStyle w:val="Didascalia"/>
        <w:rPr>
          <w:rFonts w:eastAsiaTheme="minorEastAsia" w:cs="Times New Roman"/>
          <w:lang w:val="it-IT"/>
        </w:rPr>
      </w:pPr>
      <w:r w:rsidRPr="0000746F">
        <w:rPr>
          <w:lang w:val="it-IT"/>
        </w:rPr>
        <w:t xml:space="preserve">Figure </w:t>
      </w:r>
      <w:r w:rsidR="00A11395">
        <w:rPr>
          <w:lang w:val="it-IT"/>
        </w:rPr>
        <w:fldChar w:fldCharType="begin"/>
      </w:r>
      <w:r w:rsidR="00A11395">
        <w:rPr>
          <w:lang w:val="it-IT"/>
        </w:rPr>
        <w:instrText xml:space="preserve"> STYLEREF 1 \s </w:instrText>
      </w:r>
      <w:r w:rsidR="00A11395">
        <w:rPr>
          <w:lang w:val="it-IT"/>
        </w:rPr>
        <w:fldChar w:fldCharType="separate"/>
      </w:r>
      <w:r w:rsidR="004E74FE">
        <w:rPr>
          <w:noProof/>
          <w:lang w:val="it-IT"/>
        </w:rPr>
        <w:t>5</w:t>
      </w:r>
      <w:r w:rsidR="00A11395">
        <w:rPr>
          <w:lang w:val="it-IT"/>
        </w:rPr>
        <w:fldChar w:fldCharType="end"/>
      </w:r>
      <w:r w:rsidR="00A11395">
        <w:rPr>
          <w:lang w:val="it-IT"/>
        </w:rPr>
        <w:noBreakHyphen/>
      </w:r>
      <w:r w:rsidR="00A11395">
        <w:rPr>
          <w:lang w:val="it-IT"/>
        </w:rPr>
        <w:fldChar w:fldCharType="begin"/>
      </w:r>
      <w:r w:rsidR="00A11395">
        <w:rPr>
          <w:lang w:val="it-IT"/>
        </w:rPr>
        <w:instrText xml:space="preserve"> SEQ Figure \* ARABIC \s 1 </w:instrText>
      </w:r>
      <w:r w:rsidR="00A11395">
        <w:rPr>
          <w:lang w:val="it-IT"/>
        </w:rPr>
        <w:fldChar w:fldCharType="separate"/>
      </w:r>
      <w:r w:rsidR="004E74FE">
        <w:rPr>
          <w:noProof/>
          <w:lang w:val="it-IT"/>
        </w:rPr>
        <w:t>41</w:t>
      </w:r>
      <w:r w:rsidR="00A11395">
        <w:rPr>
          <w:lang w:val="it-IT"/>
        </w:rPr>
        <w:fldChar w:fldCharType="end"/>
      </w:r>
      <w:r w:rsidRPr="00310C72">
        <w:rPr>
          <w:lang w:val="it-IT"/>
        </w:rPr>
        <w:t xml:space="preserve">. </w:t>
      </w:r>
      <w:r w:rsidR="00310C72" w:rsidRPr="00310C72">
        <w:rPr>
          <w:lang w:val="it-IT"/>
        </w:rPr>
        <w:t>sequenza degli orbitali molecolari per alcune molecole biato</w:t>
      </w:r>
      <w:r w:rsidR="00310C72">
        <w:rPr>
          <w:lang w:val="it-IT"/>
        </w:rPr>
        <w:t>miche omonucleari del secondo periodo. Passando dall’azoto all’ossigeno, la sequenza degli orbitali molecolari cambia a causa di una minore interazione tra gl</w:t>
      </w:r>
      <w:r w:rsidR="00A456DF">
        <w:rPr>
          <w:lang w:val="it-IT"/>
        </w:rPr>
        <w:t>i orbitali 2s e 2p degli atomi</w:t>
      </w:r>
    </w:p>
    <w:p w14:paraId="52E79852" w14:textId="143A4A10" w:rsidR="00531755" w:rsidRDefault="00531755" w:rsidP="00D4413B">
      <w:pPr>
        <w:rPr>
          <w:rFonts w:eastAsiaTheme="minorEastAsia" w:cs="Times New Roman"/>
          <w:lang w:val="it-IT"/>
        </w:rPr>
      </w:pPr>
      <w:r>
        <w:rPr>
          <w:rFonts w:eastAsiaTheme="minorEastAsia" w:cs="Times New Roman"/>
          <w:lang w:val="it-IT"/>
        </w:rPr>
        <w:t xml:space="preserve">Da questa rappresentazione si può vedere innanzi tutto che la sequenza degli orbitali molecolari non è per tutte le molecole la stessa. Non ci soffermeremo sul perché di questa differenza, diremo solo che dipende dalla distanza in energia tra </w:t>
      </w:r>
      <w:r w:rsidR="00913E8F">
        <w:rPr>
          <w:rFonts w:eastAsiaTheme="minorEastAsia" w:cs="Times New Roman"/>
          <w:lang w:val="it-IT"/>
        </w:rPr>
        <w:t xml:space="preserve">gli </w:t>
      </w:r>
      <w:r>
        <w:rPr>
          <w:rFonts w:eastAsiaTheme="minorEastAsia" w:cs="Times New Roman"/>
          <w:lang w:val="it-IT"/>
        </w:rPr>
        <w:t xml:space="preserve">orbitali atomici di partenza. Applicando la formula dell’ordine di legame si riscopre </w:t>
      </w:r>
      <w:r w:rsidR="00530C86">
        <w:rPr>
          <w:rFonts w:eastAsiaTheme="minorEastAsia" w:cs="Times New Roman"/>
          <w:lang w:val="it-IT"/>
        </w:rPr>
        <w:t xml:space="preserve">per l’azoto </w:t>
      </w:r>
      <w:r>
        <w:rPr>
          <w:rFonts w:eastAsiaTheme="minorEastAsia" w:cs="Times New Roman"/>
          <w:lang w:val="it-IT"/>
        </w:rPr>
        <w:t>un legame triplo, per l’ossigeno uno doppio, per il fluoro un legame singolo e per il neon si prevede che la molecola non sia stabile, tutto perfettamente in linea con le previsioni del metodo VB. Inoltre, si possono dedurre facilmente le proprietà magnetiche delle singole molecole. Se la molecola presenta uno o più elettroni spaiati allora sarà paramagnetica,</w:t>
      </w:r>
      <w:r w:rsidR="00530C86">
        <w:rPr>
          <w:rFonts w:eastAsiaTheme="minorEastAsia" w:cs="Times New Roman"/>
          <w:lang w:val="it-IT"/>
        </w:rPr>
        <w:t xml:space="preserve"> altrimenti sarà diamagnetica. Tra quelle mostrate in figura, s</w:t>
      </w:r>
      <w:r>
        <w:rPr>
          <w:rFonts w:eastAsiaTheme="minorEastAsia" w:cs="Times New Roman"/>
          <w:lang w:val="it-IT"/>
        </w:rPr>
        <w:t>olo la molecola di ossigeno presenta paramagnetismo in perfetto accordo con i dati sperimentali.</w:t>
      </w:r>
    </w:p>
    <w:p w14:paraId="11897220" w14:textId="75D5A513" w:rsidR="00D958CB" w:rsidRPr="007842E0" w:rsidRDefault="00685083" w:rsidP="00DA60F8">
      <w:pPr>
        <w:pStyle w:val="Titolo2"/>
        <w:rPr>
          <w:lang w:val="it-IT"/>
        </w:rPr>
      </w:pPr>
      <w:r>
        <w:rPr>
          <w:lang w:val="it-IT"/>
        </w:rPr>
        <w:lastRenderedPageBreak/>
        <w:t xml:space="preserve"> </w:t>
      </w:r>
      <w:bookmarkStart w:id="63" w:name="_Toc198635603"/>
      <w:r w:rsidR="00D958CB" w:rsidRPr="007842E0">
        <w:rPr>
          <w:lang w:val="it-IT"/>
        </w:rPr>
        <w:t>Il legame nei metalli</w:t>
      </w:r>
      <w:bookmarkEnd w:id="63"/>
    </w:p>
    <w:p w14:paraId="18C2F1C0" w14:textId="34EDDD9A" w:rsidR="006207FF" w:rsidRDefault="00D958CB" w:rsidP="00D958CB">
      <w:pPr>
        <w:pStyle w:val="Paragrafoelenco"/>
        <w:ind w:left="0"/>
        <w:rPr>
          <w:lang w:val="it-IT"/>
        </w:rPr>
      </w:pPr>
      <w:r>
        <w:rPr>
          <w:lang w:val="it-IT"/>
        </w:rPr>
        <w:t xml:space="preserve">Sebbene le teorie che descrivono il legame nei metalli </w:t>
      </w:r>
      <w:r w:rsidR="00530C86">
        <w:rPr>
          <w:lang w:val="it-IT"/>
        </w:rPr>
        <w:t xml:space="preserve">trascendano </w:t>
      </w:r>
      <w:r w:rsidR="00E46AD5">
        <w:rPr>
          <w:lang w:val="it-IT"/>
        </w:rPr>
        <w:t>dal</w:t>
      </w:r>
      <w:r w:rsidR="00530C86">
        <w:rPr>
          <w:lang w:val="it-IT"/>
        </w:rPr>
        <w:t>la</w:t>
      </w:r>
      <w:r>
        <w:rPr>
          <w:lang w:val="it-IT"/>
        </w:rPr>
        <w:t xml:space="preserve"> trattazione elementare che qui viene presentata è necessario spendere qualche parola su questo tipo di legame visto che buona parte degli elementi</w:t>
      </w:r>
      <w:r w:rsidR="00530C86">
        <w:rPr>
          <w:lang w:val="it-IT"/>
        </w:rPr>
        <w:t xml:space="preserve"> della tavola periodica esiste</w:t>
      </w:r>
      <w:r>
        <w:rPr>
          <w:lang w:val="it-IT"/>
        </w:rPr>
        <w:t xml:space="preserve"> come metalli.</w:t>
      </w:r>
      <w:r w:rsidR="00530C86">
        <w:rPr>
          <w:lang w:val="it-IT"/>
        </w:rPr>
        <w:t xml:space="preserve"> In questo caso l’approccio più appropriato in termini di facilità di comprensione è quello del metodo MO. </w:t>
      </w:r>
      <w:r w:rsidR="00152AEE">
        <w:rPr>
          <w:lang w:val="it-IT"/>
        </w:rPr>
        <w:t>Consideriamo</w:t>
      </w:r>
      <w:r w:rsidR="00530C86">
        <w:rPr>
          <w:lang w:val="it-IT"/>
        </w:rPr>
        <w:t xml:space="preserve"> il litio metallico e vediamo cosa succede agli orbitali molecolari, man mano che </w:t>
      </w:r>
      <w:r w:rsidR="00152AEE">
        <w:rPr>
          <w:lang w:val="it-IT"/>
        </w:rPr>
        <w:t>avviciniamo</w:t>
      </w:r>
      <w:r w:rsidR="00530C86">
        <w:rPr>
          <w:lang w:val="it-IT"/>
        </w:rPr>
        <w:t xml:space="preserve"> sempre più atomi tra di loro.</w:t>
      </w:r>
    </w:p>
    <w:p w14:paraId="46C2353C" w14:textId="503F9486" w:rsidR="00530C86" w:rsidRDefault="00530C86" w:rsidP="00D958CB">
      <w:pPr>
        <w:pStyle w:val="Paragrafoelenco"/>
        <w:ind w:left="0"/>
        <w:rPr>
          <w:lang w:val="it-IT"/>
        </w:rPr>
      </w:pPr>
      <w:r>
        <w:rPr>
          <w:lang w:val="it-IT"/>
        </w:rPr>
        <w:t xml:space="preserve">Nel caso banale di un atomo di litio, avremo un solo livello energetico dovuto all’elettrone 2s. Con due atomi di litio avremo la formazione di due orbitali molecolari di tipo </w:t>
      </w:r>
      <w:r w:rsidRPr="001333BF">
        <w:rPr>
          <w:rFonts w:ascii="Symbol" w:hAnsi="Symbol"/>
          <w:lang w:val="it-IT"/>
        </w:rPr>
        <w:t></w:t>
      </w:r>
      <w:r>
        <w:rPr>
          <w:lang w:val="it-IT"/>
        </w:rPr>
        <w:t xml:space="preserve">, uno di legame e uno di antilegame </w:t>
      </w:r>
      <w:r w:rsidR="00913E8F">
        <w:rPr>
          <w:lang w:val="it-IT"/>
        </w:rPr>
        <w:t xml:space="preserve">con la medesima procedura </w:t>
      </w:r>
      <w:r>
        <w:rPr>
          <w:lang w:val="it-IT"/>
        </w:rPr>
        <w:t>descritt</w:t>
      </w:r>
      <w:r w:rsidR="00913E8F">
        <w:rPr>
          <w:lang w:val="it-IT"/>
        </w:rPr>
        <w:t>a</w:t>
      </w:r>
      <w:r>
        <w:rPr>
          <w:lang w:val="it-IT"/>
        </w:rPr>
        <w:t xml:space="preserve"> in precedenza. Aumentando il numero di atomi di litio le simmetrie degli orbitali molecolari assumono nomi nuovi (di cui non parleremo), e il numero di </w:t>
      </w:r>
      <w:r w:rsidR="00152AEE">
        <w:rPr>
          <w:lang w:val="it-IT"/>
        </w:rPr>
        <w:t>orbitali</w:t>
      </w:r>
      <w:r>
        <w:rPr>
          <w:lang w:val="it-IT"/>
        </w:rPr>
        <w:t xml:space="preserve"> molecolari crescerà parallelamente al numero di atomi. I livelli energetici tra un orbitale </w:t>
      </w:r>
      <w:r w:rsidR="005A7772">
        <w:rPr>
          <w:lang w:val="it-IT"/>
        </w:rPr>
        <w:t xml:space="preserve">molecolare </w:t>
      </w:r>
      <w:r>
        <w:rPr>
          <w:lang w:val="it-IT"/>
        </w:rPr>
        <w:t xml:space="preserve">e l’altro andranno ad avvicinarsi sempre di più e nel limite di un oggetto macroscopico, i livelli degli orbitali saranno pressoché appiccicati, trasformando una sequenza di orbitali in un'unica banda, in questo caso semi riempita. </w:t>
      </w:r>
    </w:p>
    <w:p w14:paraId="16B5796C" w14:textId="03FB0B5A" w:rsidR="00530C86" w:rsidRDefault="000B16E4" w:rsidP="00D958CB">
      <w:pPr>
        <w:pStyle w:val="Paragrafoelenco"/>
        <w:ind w:left="0"/>
        <w:rPr>
          <w:lang w:val="it-IT"/>
        </w:rPr>
      </w:pPr>
      <w:r>
        <w:rPr>
          <w:noProof/>
        </w:rPr>
        <w:lastRenderedPageBreak/>
        <w:drawing>
          <wp:inline distT="0" distB="0" distL="0" distR="0" wp14:anchorId="5F468A83" wp14:editId="4CE4CB0F">
            <wp:extent cx="3528707" cy="5383658"/>
            <wp:effectExtent l="0" t="0" r="0" b="0"/>
            <wp:docPr id="18" name="Immagin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Graphics-100.jpg"/>
                    <pic:cNvPicPr/>
                  </pic:nvPicPr>
                  <pic:blipFill rotWithShape="1">
                    <a:blip r:embed="rId62" cstate="print">
                      <a:extLst>
                        <a:ext uri="{28A0092B-C50C-407E-A947-70E740481C1C}">
                          <a14:useLocalDpi xmlns:a14="http://schemas.microsoft.com/office/drawing/2010/main" val="0"/>
                        </a:ext>
                      </a:extLst>
                    </a:blip>
                    <a:srcRect l="52948" b="19287"/>
                    <a:stretch/>
                  </pic:blipFill>
                  <pic:spPr bwMode="auto">
                    <a:xfrm>
                      <a:off x="0" y="0"/>
                      <a:ext cx="3555279" cy="5424199"/>
                    </a:xfrm>
                    <a:prstGeom prst="rect">
                      <a:avLst/>
                    </a:prstGeom>
                    <a:ln>
                      <a:noFill/>
                    </a:ln>
                    <a:extLst>
                      <a:ext uri="{53640926-AAD7-44D8-BBD7-CCE9431645EC}">
                        <a14:shadowObscured xmlns:a14="http://schemas.microsoft.com/office/drawing/2010/main"/>
                      </a:ext>
                    </a:extLst>
                  </pic:spPr>
                </pic:pic>
              </a:graphicData>
            </a:graphic>
          </wp:inline>
        </w:drawing>
      </w:r>
    </w:p>
    <w:p w14:paraId="50EF3BD5" w14:textId="4C4AB6AA" w:rsidR="000B16E4" w:rsidRPr="000B16E4" w:rsidRDefault="000B16E4" w:rsidP="00947567">
      <w:pPr>
        <w:pStyle w:val="Didascalia"/>
        <w:rPr>
          <w:lang w:val="it-IT"/>
        </w:rPr>
      </w:pPr>
      <w:r w:rsidRPr="000B16E4">
        <w:rPr>
          <w:lang w:val="it-IT"/>
        </w:rPr>
        <w:t xml:space="preserve">Figure </w:t>
      </w:r>
      <w:r w:rsidR="00A11395">
        <w:rPr>
          <w:lang w:val="it-IT"/>
        </w:rPr>
        <w:fldChar w:fldCharType="begin"/>
      </w:r>
      <w:r w:rsidR="00A11395">
        <w:rPr>
          <w:lang w:val="it-IT"/>
        </w:rPr>
        <w:instrText xml:space="preserve"> STYLEREF 1 \s </w:instrText>
      </w:r>
      <w:r w:rsidR="00A11395">
        <w:rPr>
          <w:lang w:val="it-IT"/>
        </w:rPr>
        <w:fldChar w:fldCharType="separate"/>
      </w:r>
      <w:r w:rsidR="004E74FE">
        <w:rPr>
          <w:noProof/>
          <w:lang w:val="it-IT"/>
        </w:rPr>
        <w:t>5</w:t>
      </w:r>
      <w:r w:rsidR="00A11395">
        <w:rPr>
          <w:lang w:val="it-IT"/>
        </w:rPr>
        <w:fldChar w:fldCharType="end"/>
      </w:r>
      <w:r w:rsidR="00A11395">
        <w:rPr>
          <w:lang w:val="it-IT"/>
        </w:rPr>
        <w:noBreakHyphen/>
      </w:r>
      <w:r w:rsidR="00A11395">
        <w:rPr>
          <w:lang w:val="it-IT"/>
        </w:rPr>
        <w:fldChar w:fldCharType="begin"/>
      </w:r>
      <w:r w:rsidR="00A11395">
        <w:rPr>
          <w:lang w:val="it-IT"/>
        </w:rPr>
        <w:instrText xml:space="preserve"> SEQ Figure \* ARABIC \s 1 </w:instrText>
      </w:r>
      <w:r w:rsidR="00A11395">
        <w:rPr>
          <w:lang w:val="it-IT"/>
        </w:rPr>
        <w:fldChar w:fldCharType="separate"/>
      </w:r>
      <w:r w:rsidR="004E74FE">
        <w:rPr>
          <w:noProof/>
          <w:lang w:val="it-IT"/>
        </w:rPr>
        <w:t>42</w:t>
      </w:r>
      <w:r w:rsidR="00A11395">
        <w:rPr>
          <w:lang w:val="it-IT"/>
        </w:rPr>
        <w:fldChar w:fldCharType="end"/>
      </w:r>
      <w:r w:rsidRPr="000B16E4">
        <w:rPr>
          <w:lang w:val="it-IT"/>
        </w:rPr>
        <w:t>. formazione delle bande di energia</w:t>
      </w:r>
      <w:r>
        <w:rPr>
          <w:lang w:val="it-IT"/>
        </w:rPr>
        <w:t xml:space="preserve"> nei metalli (caso del litio).</w:t>
      </w:r>
      <w:r w:rsidR="0000746F">
        <w:rPr>
          <w:lang w:val="it-IT"/>
        </w:rPr>
        <w:t xml:space="preserve"> </w:t>
      </w:r>
      <w:r>
        <w:rPr>
          <w:lang w:val="it-IT"/>
        </w:rPr>
        <w:t>All’</w:t>
      </w:r>
      <w:r w:rsidR="0000746F">
        <w:rPr>
          <w:lang w:val="it-IT"/>
        </w:rPr>
        <w:t>aumentare</w:t>
      </w:r>
      <w:r>
        <w:rPr>
          <w:lang w:val="it-IT"/>
        </w:rPr>
        <w:t xml:space="preserve"> del numero di atomi di litio aumentano parallelamente anche gli orbitali molecolari che risultano essere sempre più vicini in energia. Quando si arriva a dimensioni macroscopiche i livelli sono talmente vicini che si parla più propriamente di una banda di energia</w:t>
      </w:r>
    </w:p>
    <w:p w14:paraId="3E9BF79A" w14:textId="77777777" w:rsidR="000B16E4" w:rsidRDefault="006C7C75" w:rsidP="006C7C75">
      <w:pPr>
        <w:pStyle w:val="Paragrafoelenco"/>
        <w:ind w:left="0"/>
        <w:rPr>
          <w:lang w:val="it-IT"/>
        </w:rPr>
      </w:pPr>
      <w:r>
        <w:rPr>
          <w:lang w:val="it-IT"/>
        </w:rPr>
        <w:t>Da questa descrizione emerge, in primo luogo la forza del legame che tiene gli atomi di un metallo costretti in una struttura cristallina. Infatti, gli elettroni occupano essenzialmente orbitali di legame, cioè tutta la parte più bassa della ba</w:t>
      </w:r>
      <w:r w:rsidR="000B16E4">
        <w:rPr>
          <w:lang w:val="it-IT"/>
        </w:rPr>
        <w:t>nda.</w:t>
      </w:r>
    </w:p>
    <w:p w14:paraId="7C89203C" w14:textId="381B3287" w:rsidR="006C7C75" w:rsidRDefault="006C7C75" w:rsidP="006C7C75">
      <w:pPr>
        <w:pStyle w:val="Paragrafoelenco"/>
        <w:ind w:left="0"/>
        <w:rPr>
          <w:lang w:val="it-IT"/>
        </w:rPr>
      </w:pPr>
      <w:r>
        <w:rPr>
          <w:lang w:val="it-IT"/>
        </w:rPr>
        <w:t xml:space="preserve">Inoltre, emergono anche le proprietà di conduzione dei metalli. </w:t>
      </w:r>
      <w:r w:rsidR="0000746F">
        <w:rPr>
          <w:lang w:val="it-IT"/>
        </w:rPr>
        <w:t xml:space="preserve">Nel caso del litio si vede che i livelli occupati sono a ridosso dei livelli vuoti. Questa vicinanza permette agli elettroni di essere promossi facilmente a livelli eccitati con una piccola aggiunta di energia. Si dice che la banda di valenza (formata </w:t>
      </w:r>
      <w:r w:rsidR="0000746F">
        <w:rPr>
          <w:lang w:val="it-IT"/>
        </w:rPr>
        <w:lastRenderedPageBreak/>
        <w:t>dai livelli occupati) è in contatto con la banda di conduzione (i livelli vuoti). Una volta eccitati gli elettroni possono muoversi liberamente nel metallo conducendo elettricità.</w:t>
      </w:r>
    </w:p>
    <w:p w14:paraId="2FAFCC05" w14:textId="77777777" w:rsidR="000B16E4" w:rsidRPr="000B16E4" w:rsidRDefault="000B16E4" w:rsidP="006C7C75">
      <w:pPr>
        <w:pStyle w:val="Paragrafoelenco"/>
        <w:ind w:left="0"/>
        <w:rPr>
          <w:noProof/>
          <w:lang w:val="it-IT"/>
        </w:rPr>
      </w:pPr>
    </w:p>
    <w:p w14:paraId="43B3F5EA" w14:textId="4DE2D0A6" w:rsidR="000B16E4" w:rsidRDefault="000B16E4" w:rsidP="006C7C75">
      <w:pPr>
        <w:pStyle w:val="Paragrafoelenco"/>
        <w:ind w:left="0"/>
        <w:rPr>
          <w:lang w:val="it-IT"/>
        </w:rPr>
      </w:pPr>
      <w:r>
        <w:rPr>
          <w:noProof/>
        </w:rPr>
        <w:drawing>
          <wp:inline distT="0" distB="0" distL="0" distR="0" wp14:anchorId="1EC7BD23" wp14:editId="28965ED1">
            <wp:extent cx="6092190" cy="2095928"/>
            <wp:effectExtent l="0" t="0" r="0" b="0"/>
            <wp:docPr id="19" name="Immagin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Graphics-101.jpg"/>
                    <pic:cNvPicPr/>
                  </pic:nvPicPr>
                  <pic:blipFill rotWithShape="1">
                    <a:blip r:embed="rId63" cstate="print">
                      <a:extLst>
                        <a:ext uri="{28A0092B-C50C-407E-A947-70E740481C1C}">
                          <a14:useLocalDpi xmlns:a14="http://schemas.microsoft.com/office/drawing/2010/main" val="0"/>
                        </a:ext>
                      </a:extLst>
                    </a:blip>
                    <a:srcRect b="35493"/>
                    <a:stretch/>
                  </pic:blipFill>
                  <pic:spPr bwMode="auto">
                    <a:xfrm>
                      <a:off x="0" y="0"/>
                      <a:ext cx="6142193" cy="2113131"/>
                    </a:xfrm>
                    <a:prstGeom prst="rect">
                      <a:avLst/>
                    </a:prstGeom>
                    <a:ln>
                      <a:noFill/>
                    </a:ln>
                    <a:extLst>
                      <a:ext uri="{53640926-AAD7-44D8-BBD7-CCE9431645EC}">
                        <a14:shadowObscured xmlns:a14="http://schemas.microsoft.com/office/drawing/2010/main"/>
                      </a:ext>
                    </a:extLst>
                  </pic:spPr>
                </pic:pic>
              </a:graphicData>
            </a:graphic>
          </wp:inline>
        </w:drawing>
      </w:r>
    </w:p>
    <w:p w14:paraId="116B40B5" w14:textId="508834B0" w:rsidR="000B16E4" w:rsidRPr="000B16E4" w:rsidRDefault="000B16E4" w:rsidP="00947567">
      <w:pPr>
        <w:pStyle w:val="Didascalia"/>
        <w:rPr>
          <w:lang w:val="it-IT"/>
        </w:rPr>
      </w:pPr>
      <w:r w:rsidRPr="000B16E4">
        <w:rPr>
          <w:lang w:val="it-IT"/>
        </w:rPr>
        <w:t xml:space="preserve">Figure </w:t>
      </w:r>
      <w:r w:rsidR="00A11395">
        <w:rPr>
          <w:lang w:val="it-IT"/>
        </w:rPr>
        <w:fldChar w:fldCharType="begin"/>
      </w:r>
      <w:r w:rsidR="00A11395">
        <w:rPr>
          <w:lang w:val="it-IT"/>
        </w:rPr>
        <w:instrText xml:space="preserve"> STYLEREF 1 \s </w:instrText>
      </w:r>
      <w:r w:rsidR="00A11395">
        <w:rPr>
          <w:lang w:val="it-IT"/>
        </w:rPr>
        <w:fldChar w:fldCharType="separate"/>
      </w:r>
      <w:r w:rsidR="004E74FE">
        <w:rPr>
          <w:noProof/>
          <w:lang w:val="it-IT"/>
        </w:rPr>
        <w:t>5</w:t>
      </w:r>
      <w:r w:rsidR="00A11395">
        <w:rPr>
          <w:lang w:val="it-IT"/>
        </w:rPr>
        <w:fldChar w:fldCharType="end"/>
      </w:r>
      <w:r w:rsidR="00A11395">
        <w:rPr>
          <w:lang w:val="it-IT"/>
        </w:rPr>
        <w:noBreakHyphen/>
      </w:r>
      <w:r w:rsidR="00A11395">
        <w:rPr>
          <w:lang w:val="it-IT"/>
        </w:rPr>
        <w:fldChar w:fldCharType="begin"/>
      </w:r>
      <w:r w:rsidR="00A11395">
        <w:rPr>
          <w:lang w:val="it-IT"/>
        </w:rPr>
        <w:instrText xml:space="preserve"> SEQ Figure \* ARABIC \s 1 </w:instrText>
      </w:r>
      <w:r w:rsidR="00A11395">
        <w:rPr>
          <w:lang w:val="it-IT"/>
        </w:rPr>
        <w:fldChar w:fldCharType="separate"/>
      </w:r>
      <w:r w:rsidR="004E74FE">
        <w:rPr>
          <w:noProof/>
          <w:lang w:val="it-IT"/>
        </w:rPr>
        <w:t>43</w:t>
      </w:r>
      <w:r w:rsidR="00A11395">
        <w:rPr>
          <w:lang w:val="it-IT"/>
        </w:rPr>
        <w:fldChar w:fldCharType="end"/>
      </w:r>
      <w:r w:rsidRPr="000B16E4">
        <w:rPr>
          <w:lang w:val="it-IT"/>
        </w:rPr>
        <w:t>. il modello a bande p</w:t>
      </w:r>
      <w:r>
        <w:rPr>
          <w:lang w:val="it-IT"/>
        </w:rPr>
        <w:t xml:space="preserve">ermette di distinguere i metalli dai semiconduttori e dagli isolanti. Quando i livelli pieni sono in contatto con i livelli vuoti si dice che la banda di valenza e quella di conduzione sono in contatto e il solido si comporta da metallo. Quando invece la banda di valenza e quella di conduzione sono separate allora possiamo avere i semiconduttori </w:t>
      </w:r>
      <w:r w:rsidR="0000746F">
        <w:rPr>
          <w:lang w:val="it-IT"/>
        </w:rPr>
        <w:t xml:space="preserve">(la distanza tra le due bande è piccola) o </w:t>
      </w:r>
      <w:bookmarkStart w:id="64" w:name="_GoBack"/>
      <w:bookmarkEnd w:id="64"/>
      <w:r w:rsidR="0000746F">
        <w:rPr>
          <w:lang w:val="it-IT"/>
        </w:rPr>
        <w:t>gli isolanti (la distanza tra le due bande è grande)</w:t>
      </w:r>
    </w:p>
    <w:p w14:paraId="22538C96" w14:textId="78CEAD76" w:rsidR="004B1757" w:rsidRPr="000B16E4" w:rsidRDefault="0000746F" w:rsidP="0000746F">
      <w:pPr>
        <w:rPr>
          <w:lang w:val="it-IT"/>
        </w:rPr>
      </w:pPr>
      <w:r>
        <w:rPr>
          <w:lang w:val="it-IT"/>
        </w:rPr>
        <w:t>Quando la banda di valenza e quella di conduzione non sono in contatto allora il materiale non si comporterà più da metallo. Se la distanza tra le due bande è piccola allora il materiale si comporterà da semiconduttore (con uno stimolo esterno di una certa entità, il materiale riuscirà a condurre). Se, invece, la distanza tra le bande è grande allora il materiale si comporterà da isolante. In questo caso il materiale non condurrà elettricità.</w:t>
      </w:r>
    </w:p>
    <w:p w14:paraId="704D7BA4" w14:textId="77777777" w:rsidR="003801B8" w:rsidRPr="000B16E4" w:rsidRDefault="003801B8">
      <w:pPr>
        <w:spacing w:after="160" w:line="259" w:lineRule="auto"/>
        <w:jc w:val="left"/>
        <w:rPr>
          <w:b/>
          <w:iCs/>
          <w:sz w:val="28"/>
          <w:szCs w:val="28"/>
          <w:lang w:val="it-IT"/>
        </w:rPr>
      </w:pPr>
      <w:r w:rsidRPr="000B16E4">
        <w:rPr>
          <w:b/>
          <w:iCs/>
          <w:sz w:val="28"/>
          <w:szCs w:val="28"/>
          <w:lang w:val="it-IT"/>
        </w:rPr>
        <w:br w:type="page"/>
      </w:r>
    </w:p>
    <w:p w14:paraId="19EA9081" w14:textId="12981AEC" w:rsidR="005909AB" w:rsidRPr="0000746F" w:rsidRDefault="005909AB" w:rsidP="00DF466C">
      <w:pPr>
        <w:pStyle w:val="Titolo2"/>
        <w:rPr>
          <w:lang w:val="it-IT"/>
        </w:rPr>
      </w:pPr>
      <w:bookmarkStart w:id="65" w:name="_Toc198635604"/>
      <w:r w:rsidRPr="0000746F">
        <w:rPr>
          <w:lang w:val="it-IT"/>
        </w:rPr>
        <w:lastRenderedPageBreak/>
        <w:t>Riferimenti bibliografici</w:t>
      </w:r>
      <w:bookmarkEnd w:id="65"/>
    </w:p>
    <w:p w14:paraId="455810BE" w14:textId="667E23F2" w:rsidR="00FF4E1D" w:rsidRPr="00FF4E1D" w:rsidRDefault="005909AB" w:rsidP="00FF4E1D">
      <w:pPr>
        <w:widowControl w:val="0"/>
        <w:autoSpaceDE w:val="0"/>
        <w:autoSpaceDN w:val="0"/>
        <w:adjustRightInd w:val="0"/>
        <w:ind w:left="640" w:hanging="640"/>
        <w:rPr>
          <w:rFonts w:cs="Times New Roman"/>
          <w:noProof/>
        </w:rPr>
      </w:pPr>
      <w:r>
        <w:rPr>
          <w:lang w:val="it-IT"/>
        </w:rPr>
        <w:fldChar w:fldCharType="begin" w:fldLock="1"/>
      </w:r>
      <w:r w:rsidRPr="004F5DE8">
        <w:instrText xml:space="preserve">ADDIN Mendeley Bibliography CSL_BIBLIOGRAPHY </w:instrText>
      </w:r>
      <w:r>
        <w:rPr>
          <w:lang w:val="it-IT"/>
        </w:rPr>
        <w:fldChar w:fldCharType="separate"/>
      </w:r>
      <w:r w:rsidR="00FF4E1D" w:rsidRPr="00FF4E1D">
        <w:rPr>
          <w:rFonts w:cs="Times New Roman"/>
          <w:noProof/>
        </w:rPr>
        <w:t>(1)</w:t>
      </w:r>
      <w:r w:rsidR="00FF4E1D" w:rsidRPr="00FF4E1D">
        <w:rPr>
          <w:rFonts w:cs="Times New Roman"/>
          <w:noProof/>
        </w:rPr>
        <w:tab/>
        <w:t xml:space="preserve">Shaik, S.; Danovich, D.; Wu, W.; Hiberty, P. C. Charge-Shift Bonding and Its Manifestations in Chemistry. </w:t>
      </w:r>
      <w:r w:rsidR="00FF4E1D" w:rsidRPr="00FF4E1D">
        <w:rPr>
          <w:rFonts w:cs="Times New Roman"/>
          <w:i/>
          <w:iCs/>
          <w:noProof/>
        </w:rPr>
        <w:t>Nat. Chem. 2009 16</w:t>
      </w:r>
      <w:r w:rsidR="00FF4E1D" w:rsidRPr="00FF4E1D">
        <w:rPr>
          <w:rFonts w:cs="Times New Roman"/>
          <w:noProof/>
        </w:rPr>
        <w:t xml:space="preserve"> </w:t>
      </w:r>
      <w:r w:rsidR="00FF4E1D" w:rsidRPr="00FF4E1D">
        <w:rPr>
          <w:rFonts w:cs="Times New Roman"/>
          <w:b/>
          <w:bCs/>
          <w:noProof/>
        </w:rPr>
        <w:t>2009</w:t>
      </w:r>
      <w:r w:rsidR="00FF4E1D" w:rsidRPr="00FF4E1D">
        <w:rPr>
          <w:rFonts w:cs="Times New Roman"/>
          <w:noProof/>
        </w:rPr>
        <w:t xml:space="preserve">, </w:t>
      </w:r>
      <w:r w:rsidR="00FF4E1D" w:rsidRPr="00FF4E1D">
        <w:rPr>
          <w:rFonts w:cs="Times New Roman"/>
          <w:i/>
          <w:iCs/>
          <w:noProof/>
        </w:rPr>
        <w:t>1</w:t>
      </w:r>
      <w:r w:rsidR="00FF4E1D" w:rsidRPr="00FF4E1D">
        <w:rPr>
          <w:rFonts w:cs="Times New Roman"/>
          <w:noProof/>
        </w:rPr>
        <w:t xml:space="preserve"> (6), 443–449. https://doi.org/10.1038/nchem.327.</w:t>
      </w:r>
    </w:p>
    <w:p w14:paraId="5E87154D" w14:textId="77777777" w:rsidR="00FF4E1D" w:rsidRPr="00FF4E1D" w:rsidRDefault="00FF4E1D" w:rsidP="00FF4E1D">
      <w:pPr>
        <w:widowControl w:val="0"/>
        <w:autoSpaceDE w:val="0"/>
        <w:autoSpaceDN w:val="0"/>
        <w:adjustRightInd w:val="0"/>
        <w:ind w:left="640" w:hanging="640"/>
        <w:rPr>
          <w:rFonts w:cs="Times New Roman"/>
          <w:noProof/>
        </w:rPr>
      </w:pPr>
      <w:r w:rsidRPr="00FF4E1D">
        <w:rPr>
          <w:rFonts w:cs="Times New Roman"/>
          <w:noProof/>
        </w:rPr>
        <w:t>(2)</w:t>
      </w:r>
      <w:r w:rsidRPr="00FF4E1D">
        <w:rPr>
          <w:rFonts w:cs="Times New Roman"/>
          <w:noProof/>
        </w:rPr>
        <w:tab/>
        <w:t xml:space="preserve">Bent, H. A. An Appraisal of Valence-Bond Structures and Hybridization in Compounds of the First-Row Elements. </w:t>
      </w:r>
      <w:r w:rsidRPr="00FF4E1D">
        <w:rPr>
          <w:rFonts w:cs="Times New Roman"/>
          <w:i/>
          <w:iCs/>
          <w:noProof/>
        </w:rPr>
        <w:t>Chem. Rev.</w:t>
      </w:r>
      <w:r w:rsidRPr="00FF4E1D">
        <w:rPr>
          <w:rFonts w:cs="Times New Roman"/>
          <w:noProof/>
        </w:rPr>
        <w:t xml:space="preserve"> </w:t>
      </w:r>
      <w:r w:rsidRPr="00FF4E1D">
        <w:rPr>
          <w:rFonts w:cs="Times New Roman"/>
          <w:b/>
          <w:bCs/>
          <w:noProof/>
        </w:rPr>
        <w:t>1961</w:t>
      </w:r>
      <w:r w:rsidRPr="00FF4E1D">
        <w:rPr>
          <w:rFonts w:cs="Times New Roman"/>
          <w:noProof/>
        </w:rPr>
        <w:t xml:space="preserve">, </w:t>
      </w:r>
      <w:r w:rsidRPr="00FF4E1D">
        <w:rPr>
          <w:rFonts w:cs="Times New Roman"/>
          <w:i/>
          <w:iCs/>
          <w:noProof/>
        </w:rPr>
        <w:t>61</w:t>
      </w:r>
      <w:r w:rsidRPr="00FF4E1D">
        <w:rPr>
          <w:rFonts w:cs="Times New Roman"/>
          <w:noProof/>
        </w:rPr>
        <w:t xml:space="preserve"> (3), 275–311. https://doi.org/10.1021/CR60211A005/ASSET/CR60211A005.FP.PNG_V03.</w:t>
      </w:r>
    </w:p>
    <w:p w14:paraId="7F49015D" w14:textId="77777777" w:rsidR="00FF4E1D" w:rsidRPr="00FF4E1D" w:rsidRDefault="00FF4E1D" w:rsidP="00FF4E1D">
      <w:pPr>
        <w:widowControl w:val="0"/>
        <w:autoSpaceDE w:val="0"/>
        <w:autoSpaceDN w:val="0"/>
        <w:adjustRightInd w:val="0"/>
        <w:ind w:left="640" w:hanging="640"/>
        <w:rPr>
          <w:rFonts w:cs="Times New Roman"/>
          <w:noProof/>
        </w:rPr>
      </w:pPr>
      <w:r w:rsidRPr="00FF4E1D">
        <w:rPr>
          <w:rFonts w:cs="Times New Roman"/>
          <w:noProof/>
        </w:rPr>
        <w:t>(3)</w:t>
      </w:r>
      <w:r w:rsidRPr="00FF4E1D">
        <w:rPr>
          <w:rFonts w:cs="Times New Roman"/>
          <w:noProof/>
        </w:rPr>
        <w:tab/>
        <w:t xml:space="preserve">Lewis, G. N. The Atom and the Molecule. </w:t>
      </w:r>
      <w:r w:rsidRPr="00FF4E1D">
        <w:rPr>
          <w:rFonts w:cs="Times New Roman"/>
          <w:i/>
          <w:iCs/>
          <w:noProof/>
        </w:rPr>
        <w:t>J. Am. Chem. Soc.</w:t>
      </w:r>
      <w:r w:rsidRPr="00FF4E1D">
        <w:rPr>
          <w:rFonts w:cs="Times New Roman"/>
          <w:noProof/>
        </w:rPr>
        <w:t xml:space="preserve"> </w:t>
      </w:r>
      <w:r w:rsidRPr="00FF4E1D">
        <w:rPr>
          <w:rFonts w:cs="Times New Roman"/>
          <w:b/>
          <w:bCs/>
          <w:noProof/>
        </w:rPr>
        <w:t>1916</w:t>
      </w:r>
      <w:r w:rsidRPr="00FF4E1D">
        <w:rPr>
          <w:rFonts w:cs="Times New Roman"/>
          <w:noProof/>
        </w:rPr>
        <w:t xml:space="preserve">, </w:t>
      </w:r>
      <w:r w:rsidRPr="00FF4E1D">
        <w:rPr>
          <w:rFonts w:cs="Times New Roman"/>
          <w:i/>
          <w:iCs/>
          <w:noProof/>
        </w:rPr>
        <w:t>38</w:t>
      </w:r>
      <w:r w:rsidRPr="00FF4E1D">
        <w:rPr>
          <w:rFonts w:cs="Times New Roman"/>
          <w:noProof/>
        </w:rPr>
        <w:t xml:space="preserve"> (4), 762–785. https://doi.org/10.1021/JA02261A002.</w:t>
      </w:r>
    </w:p>
    <w:p w14:paraId="2EC6372F" w14:textId="77777777" w:rsidR="00FF4E1D" w:rsidRPr="00FF4E1D" w:rsidRDefault="00FF4E1D" w:rsidP="00FF4E1D">
      <w:pPr>
        <w:widowControl w:val="0"/>
        <w:autoSpaceDE w:val="0"/>
        <w:autoSpaceDN w:val="0"/>
        <w:adjustRightInd w:val="0"/>
        <w:ind w:left="640" w:hanging="640"/>
        <w:rPr>
          <w:rFonts w:cs="Times New Roman"/>
          <w:noProof/>
        </w:rPr>
      </w:pPr>
      <w:r w:rsidRPr="00FF4E1D">
        <w:rPr>
          <w:rFonts w:cs="Times New Roman"/>
          <w:noProof/>
        </w:rPr>
        <w:t>(4)</w:t>
      </w:r>
      <w:r w:rsidRPr="00FF4E1D">
        <w:rPr>
          <w:rFonts w:cs="Times New Roman"/>
          <w:noProof/>
        </w:rPr>
        <w:tab/>
        <w:t xml:space="preserve">Langmuir, I. The Arrangement of Electrons in Atoms and Molecules. </w:t>
      </w:r>
      <w:r w:rsidRPr="00FF4E1D">
        <w:rPr>
          <w:rFonts w:cs="Times New Roman"/>
          <w:i/>
          <w:iCs/>
          <w:noProof/>
        </w:rPr>
        <w:t>J. Am. Chem. Soc.</w:t>
      </w:r>
      <w:r w:rsidRPr="00FF4E1D">
        <w:rPr>
          <w:rFonts w:cs="Times New Roman"/>
          <w:noProof/>
        </w:rPr>
        <w:t xml:space="preserve"> </w:t>
      </w:r>
      <w:r w:rsidRPr="00FF4E1D">
        <w:rPr>
          <w:rFonts w:cs="Times New Roman"/>
          <w:b/>
          <w:bCs/>
          <w:noProof/>
        </w:rPr>
        <w:t>1919</w:t>
      </w:r>
      <w:r w:rsidRPr="00FF4E1D">
        <w:rPr>
          <w:rFonts w:cs="Times New Roman"/>
          <w:noProof/>
        </w:rPr>
        <w:t xml:space="preserve">, </w:t>
      </w:r>
      <w:r w:rsidRPr="00FF4E1D">
        <w:rPr>
          <w:rFonts w:cs="Times New Roman"/>
          <w:i/>
          <w:iCs/>
          <w:noProof/>
        </w:rPr>
        <w:t>41</w:t>
      </w:r>
      <w:r w:rsidRPr="00FF4E1D">
        <w:rPr>
          <w:rFonts w:cs="Times New Roman"/>
          <w:noProof/>
        </w:rPr>
        <w:t xml:space="preserve"> (6), 868–934. https://doi.org/10.1021/JA02227A002.</w:t>
      </w:r>
    </w:p>
    <w:p w14:paraId="053FDD38" w14:textId="77777777" w:rsidR="00FF4E1D" w:rsidRPr="00FF4E1D" w:rsidRDefault="00FF4E1D" w:rsidP="00FF4E1D">
      <w:pPr>
        <w:widowControl w:val="0"/>
        <w:autoSpaceDE w:val="0"/>
        <w:autoSpaceDN w:val="0"/>
        <w:adjustRightInd w:val="0"/>
        <w:ind w:left="640" w:hanging="640"/>
        <w:rPr>
          <w:rFonts w:cs="Times New Roman"/>
          <w:noProof/>
        </w:rPr>
      </w:pPr>
      <w:r w:rsidRPr="00FF4E1D">
        <w:rPr>
          <w:rFonts w:cs="Times New Roman"/>
          <w:noProof/>
        </w:rPr>
        <w:t>(5)</w:t>
      </w:r>
      <w:r w:rsidRPr="00FF4E1D">
        <w:rPr>
          <w:rFonts w:cs="Times New Roman"/>
          <w:noProof/>
        </w:rPr>
        <w:tab/>
        <w:t xml:space="preserve">Gillespie, R. J. Teaching Molecular Geometry with the VSEPR Model. </w:t>
      </w:r>
      <w:r w:rsidRPr="00FF4E1D">
        <w:rPr>
          <w:rFonts w:cs="Times New Roman"/>
          <w:i/>
          <w:iCs/>
          <w:noProof/>
        </w:rPr>
        <w:t>J. Chem. Educ.</w:t>
      </w:r>
      <w:r w:rsidRPr="00FF4E1D">
        <w:rPr>
          <w:rFonts w:cs="Times New Roman"/>
          <w:noProof/>
        </w:rPr>
        <w:t xml:space="preserve"> </w:t>
      </w:r>
      <w:r w:rsidRPr="00FF4E1D">
        <w:rPr>
          <w:rFonts w:cs="Times New Roman"/>
          <w:b/>
          <w:bCs/>
          <w:noProof/>
        </w:rPr>
        <w:t>2004</w:t>
      </w:r>
      <w:r w:rsidRPr="00FF4E1D">
        <w:rPr>
          <w:rFonts w:cs="Times New Roman"/>
          <w:noProof/>
        </w:rPr>
        <w:t xml:space="preserve">, </w:t>
      </w:r>
      <w:r w:rsidRPr="00FF4E1D">
        <w:rPr>
          <w:rFonts w:cs="Times New Roman"/>
          <w:i/>
          <w:iCs/>
          <w:noProof/>
        </w:rPr>
        <w:t>81</w:t>
      </w:r>
      <w:r w:rsidRPr="00FF4E1D">
        <w:rPr>
          <w:rFonts w:cs="Times New Roman"/>
          <w:noProof/>
        </w:rPr>
        <w:t xml:space="preserve"> (3). https://doi.org/10.1021/ED081P298.</w:t>
      </w:r>
    </w:p>
    <w:p w14:paraId="11E91F3F" w14:textId="1D097470" w:rsidR="00D86766" w:rsidRPr="00D86766" w:rsidRDefault="005909AB" w:rsidP="006C7C75">
      <w:pPr>
        <w:rPr>
          <w:lang w:val="it-IT"/>
        </w:rPr>
      </w:pPr>
      <w:r>
        <w:rPr>
          <w:lang w:val="it-IT"/>
        </w:rPr>
        <w:fldChar w:fldCharType="end"/>
      </w:r>
    </w:p>
    <w:sectPr w:rsidR="00D86766" w:rsidRPr="00D86766">
      <w:footerReference w:type="default" r:id="rId64"/>
      <w:pgSz w:w="12240" w:h="15840"/>
      <w:pgMar w:top="1417" w:right="1134" w:bottom="1134" w:left="1134" w:header="708" w:footer="708" w:gutter="0"/>
      <w:cols w:space="708"/>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4EA2EA18" w16cid:durableId="4EA2EA18"/>
  <w16cid:commentId w16cid:paraId="280FF70F" w16cid:durableId="280FF70F"/>
  <w16cid:commentId w16cid:paraId="35CFF3B0" w16cid:durableId="35CFF3B0"/>
</w16cid:commentsIds>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44F9EB7" w14:textId="77777777" w:rsidR="007835D6" w:rsidRDefault="007835D6" w:rsidP="00DB5C25">
      <w:pPr>
        <w:spacing w:after="0" w:line="240" w:lineRule="auto"/>
      </w:pPr>
      <w:r>
        <w:separator/>
      </w:r>
    </w:p>
  </w:endnote>
  <w:endnote w:type="continuationSeparator" w:id="0">
    <w:p w14:paraId="5197BCD2" w14:textId="77777777" w:rsidR="007835D6" w:rsidRDefault="007835D6" w:rsidP="00DB5C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9040840"/>
      <w:docPartObj>
        <w:docPartGallery w:val="Page Numbers (Bottom of Page)"/>
        <w:docPartUnique/>
      </w:docPartObj>
    </w:sdtPr>
    <w:sdtEndPr/>
    <w:sdtContent>
      <w:p w14:paraId="01F86FE5" w14:textId="38D1D8A6" w:rsidR="00DD5D2B" w:rsidRDefault="00DD5D2B">
        <w:pPr>
          <w:pStyle w:val="Pidipagina"/>
          <w:jc w:val="center"/>
        </w:pPr>
        <w:r>
          <w:fldChar w:fldCharType="begin"/>
        </w:r>
        <w:r>
          <w:instrText>PAGE   \* MERGEFORMAT</w:instrText>
        </w:r>
        <w:r>
          <w:fldChar w:fldCharType="separate"/>
        </w:r>
        <w:r w:rsidR="00A456DF" w:rsidRPr="00A456DF">
          <w:rPr>
            <w:noProof/>
            <w:lang w:val="it-IT"/>
          </w:rPr>
          <w:t>54</w:t>
        </w:r>
        <w:r>
          <w:fldChar w:fldCharType="end"/>
        </w:r>
      </w:p>
    </w:sdtContent>
  </w:sdt>
  <w:p w14:paraId="417A313D" w14:textId="77777777" w:rsidR="00DD5D2B" w:rsidRDefault="00DD5D2B">
    <w:pPr>
      <w:pStyle w:val="Pidipagin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3BD9D45" w14:textId="77777777" w:rsidR="007835D6" w:rsidRDefault="007835D6" w:rsidP="00DB5C25">
      <w:pPr>
        <w:spacing w:after="0" w:line="240" w:lineRule="auto"/>
      </w:pPr>
      <w:r>
        <w:separator/>
      </w:r>
    </w:p>
  </w:footnote>
  <w:footnote w:type="continuationSeparator" w:id="0">
    <w:p w14:paraId="11D61E5B" w14:textId="77777777" w:rsidR="007835D6" w:rsidRDefault="007835D6" w:rsidP="00DB5C2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BB1D34"/>
    <w:multiLevelType w:val="multilevel"/>
    <w:tmpl w:val="0410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23D7B58"/>
    <w:multiLevelType w:val="hybridMultilevel"/>
    <w:tmpl w:val="5A805CC0"/>
    <w:lvl w:ilvl="0" w:tplc="0410000F">
      <w:start w:val="1"/>
      <w:numFmt w:val="decimal"/>
      <w:lvlText w:val="%1."/>
      <w:lvlJc w:val="left"/>
      <w:pPr>
        <w:ind w:left="714" w:hanging="360"/>
      </w:pPr>
    </w:lvl>
    <w:lvl w:ilvl="1" w:tplc="04090019" w:tentative="1">
      <w:start w:val="1"/>
      <w:numFmt w:val="lowerLetter"/>
      <w:lvlText w:val="%2."/>
      <w:lvlJc w:val="left"/>
      <w:pPr>
        <w:ind w:left="1434" w:hanging="360"/>
      </w:pPr>
    </w:lvl>
    <w:lvl w:ilvl="2" w:tplc="0409001B" w:tentative="1">
      <w:start w:val="1"/>
      <w:numFmt w:val="lowerRoman"/>
      <w:lvlText w:val="%3."/>
      <w:lvlJc w:val="right"/>
      <w:pPr>
        <w:ind w:left="2154" w:hanging="180"/>
      </w:pPr>
    </w:lvl>
    <w:lvl w:ilvl="3" w:tplc="0409000F" w:tentative="1">
      <w:start w:val="1"/>
      <w:numFmt w:val="decimal"/>
      <w:lvlText w:val="%4."/>
      <w:lvlJc w:val="left"/>
      <w:pPr>
        <w:ind w:left="2874" w:hanging="360"/>
      </w:pPr>
    </w:lvl>
    <w:lvl w:ilvl="4" w:tplc="04090019" w:tentative="1">
      <w:start w:val="1"/>
      <w:numFmt w:val="lowerLetter"/>
      <w:lvlText w:val="%5."/>
      <w:lvlJc w:val="left"/>
      <w:pPr>
        <w:ind w:left="3594" w:hanging="360"/>
      </w:pPr>
    </w:lvl>
    <w:lvl w:ilvl="5" w:tplc="0409001B" w:tentative="1">
      <w:start w:val="1"/>
      <w:numFmt w:val="lowerRoman"/>
      <w:lvlText w:val="%6."/>
      <w:lvlJc w:val="right"/>
      <w:pPr>
        <w:ind w:left="4314" w:hanging="180"/>
      </w:pPr>
    </w:lvl>
    <w:lvl w:ilvl="6" w:tplc="0409000F" w:tentative="1">
      <w:start w:val="1"/>
      <w:numFmt w:val="decimal"/>
      <w:lvlText w:val="%7."/>
      <w:lvlJc w:val="left"/>
      <w:pPr>
        <w:ind w:left="5034" w:hanging="360"/>
      </w:pPr>
    </w:lvl>
    <w:lvl w:ilvl="7" w:tplc="04090019" w:tentative="1">
      <w:start w:val="1"/>
      <w:numFmt w:val="lowerLetter"/>
      <w:lvlText w:val="%8."/>
      <w:lvlJc w:val="left"/>
      <w:pPr>
        <w:ind w:left="5754" w:hanging="360"/>
      </w:pPr>
    </w:lvl>
    <w:lvl w:ilvl="8" w:tplc="0409001B" w:tentative="1">
      <w:start w:val="1"/>
      <w:numFmt w:val="lowerRoman"/>
      <w:lvlText w:val="%9."/>
      <w:lvlJc w:val="right"/>
      <w:pPr>
        <w:ind w:left="6474" w:hanging="180"/>
      </w:pPr>
    </w:lvl>
  </w:abstractNum>
  <w:abstractNum w:abstractNumId="2" w15:restartNumberingAfterBreak="0">
    <w:nsid w:val="04FF5F3D"/>
    <w:multiLevelType w:val="multilevel"/>
    <w:tmpl w:val="0410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0B8F2752"/>
    <w:multiLevelType w:val="hybridMultilevel"/>
    <w:tmpl w:val="74FC8A12"/>
    <w:lvl w:ilvl="0" w:tplc="0410000F">
      <w:start w:val="1"/>
      <w:numFmt w:val="decimal"/>
      <w:lvlText w:val="%1."/>
      <w:lvlJc w:val="left"/>
      <w:pPr>
        <w:ind w:left="783" w:hanging="360"/>
      </w:pPr>
    </w:lvl>
    <w:lvl w:ilvl="1" w:tplc="04090019" w:tentative="1">
      <w:start w:val="1"/>
      <w:numFmt w:val="lowerLetter"/>
      <w:lvlText w:val="%2."/>
      <w:lvlJc w:val="left"/>
      <w:pPr>
        <w:ind w:left="1503" w:hanging="360"/>
      </w:pPr>
    </w:lvl>
    <w:lvl w:ilvl="2" w:tplc="0409001B" w:tentative="1">
      <w:start w:val="1"/>
      <w:numFmt w:val="lowerRoman"/>
      <w:lvlText w:val="%3."/>
      <w:lvlJc w:val="right"/>
      <w:pPr>
        <w:ind w:left="2223" w:hanging="180"/>
      </w:pPr>
    </w:lvl>
    <w:lvl w:ilvl="3" w:tplc="0409000F" w:tentative="1">
      <w:start w:val="1"/>
      <w:numFmt w:val="decimal"/>
      <w:lvlText w:val="%4."/>
      <w:lvlJc w:val="left"/>
      <w:pPr>
        <w:ind w:left="2943" w:hanging="360"/>
      </w:pPr>
    </w:lvl>
    <w:lvl w:ilvl="4" w:tplc="04090019" w:tentative="1">
      <w:start w:val="1"/>
      <w:numFmt w:val="lowerLetter"/>
      <w:lvlText w:val="%5."/>
      <w:lvlJc w:val="left"/>
      <w:pPr>
        <w:ind w:left="3663" w:hanging="360"/>
      </w:pPr>
    </w:lvl>
    <w:lvl w:ilvl="5" w:tplc="0409001B" w:tentative="1">
      <w:start w:val="1"/>
      <w:numFmt w:val="lowerRoman"/>
      <w:lvlText w:val="%6."/>
      <w:lvlJc w:val="right"/>
      <w:pPr>
        <w:ind w:left="4383" w:hanging="180"/>
      </w:pPr>
    </w:lvl>
    <w:lvl w:ilvl="6" w:tplc="0409000F" w:tentative="1">
      <w:start w:val="1"/>
      <w:numFmt w:val="decimal"/>
      <w:lvlText w:val="%7."/>
      <w:lvlJc w:val="left"/>
      <w:pPr>
        <w:ind w:left="5103" w:hanging="360"/>
      </w:pPr>
    </w:lvl>
    <w:lvl w:ilvl="7" w:tplc="04090019" w:tentative="1">
      <w:start w:val="1"/>
      <w:numFmt w:val="lowerLetter"/>
      <w:lvlText w:val="%8."/>
      <w:lvlJc w:val="left"/>
      <w:pPr>
        <w:ind w:left="5823" w:hanging="360"/>
      </w:pPr>
    </w:lvl>
    <w:lvl w:ilvl="8" w:tplc="0409001B" w:tentative="1">
      <w:start w:val="1"/>
      <w:numFmt w:val="lowerRoman"/>
      <w:lvlText w:val="%9."/>
      <w:lvlJc w:val="right"/>
      <w:pPr>
        <w:ind w:left="6543" w:hanging="180"/>
      </w:pPr>
    </w:lvl>
  </w:abstractNum>
  <w:abstractNum w:abstractNumId="4" w15:restartNumberingAfterBreak="0">
    <w:nsid w:val="0BB720F9"/>
    <w:multiLevelType w:val="multilevel"/>
    <w:tmpl w:val="0410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0E020F7E"/>
    <w:multiLevelType w:val="hybridMultilevel"/>
    <w:tmpl w:val="4F3E8E1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10D409C"/>
    <w:multiLevelType w:val="multilevel"/>
    <w:tmpl w:val="0410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112868C7"/>
    <w:multiLevelType w:val="hybridMultilevel"/>
    <w:tmpl w:val="088893E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27957C9"/>
    <w:multiLevelType w:val="multilevel"/>
    <w:tmpl w:val="0410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167E0634"/>
    <w:multiLevelType w:val="multilevel"/>
    <w:tmpl w:val="0410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17B6685F"/>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1B5C4FDF"/>
    <w:multiLevelType w:val="hybridMultilevel"/>
    <w:tmpl w:val="A49A3D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A41364F"/>
    <w:multiLevelType w:val="hybridMultilevel"/>
    <w:tmpl w:val="814A96DA"/>
    <w:lvl w:ilvl="0" w:tplc="0410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2EC21347"/>
    <w:multiLevelType w:val="hybridMultilevel"/>
    <w:tmpl w:val="92D2F63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2F5B00F3"/>
    <w:multiLevelType w:val="hybridMultilevel"/>
    <w:tmpl w:val="0444224E"/>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6F92D31C">
      <w:start w:val="1"/>
      <w:numFmt w:val="decimal"/>
      <w:lvlText w:val="%3)"/>
      <w:lvlJc w:val="left"/>
      <w:pPr>
        <w:ind w:left="2340" w:hanging="360"/>
      </w:pPr>
      <w:rPr>
        <w:rFonts w:cstheme="minorBidi"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1E278CF"/>
    <w:multiLevelType w:val="hybridMultilevel"/>
    <w:tmpl w:val="A37C755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3267E34"/>
    <w:multiLevelType w:val="hybridMultilevel"/>
    <w:tmpl w:val="A18CFB48"/>
    <w:lvl w:ilvl="0" w:tplc="B7A26F42">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3A16327"/>
    <w:multiLevelType w:val="hybridMultilevel"/>
    <w:tmpl w:val="5804FCB6"/>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18" w15:restartNumberingAfterBreak="0">
    <w:nsid w:val="3D761602"/>
    <w:multiLevelType w:val="hybridMultilevel"/>
    <w:tmpl w:val="03EA6F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19A7B3C"/>
    <w:multiLevelType w:val="hybridMultilevel"/>
    <w:tmpl w:val="DBCE1BF2"/>
    <w:lvl w:ilvl="0" w:tplc="0410000F">
      <w:start w:val="1"/>
      <w:numFmt w:val="decimal"/>
      <w:lvlText w:val="%1."/>
      <w:lvlJc w:val="left"/>
      <w:pPr>
        <w:ind w:left="783" w:hanging="360"/>
      </w:pPr>
    </w:lvl>
    <w:lvl w:ilvl="1" w:tplc="04090019" w:tentative="1">
      <w:start w:val="1"/>
      <w:numFmt w:val="lowerLetter"/>
      <w:lvlText w:val="%2."/>
      <w:lvlJc w:val="left"/>
      <w:pPr>
        <w:ind w:left="1503" w:hanging="360"/>
      </w:pPr>
    </w:lvl>
    <w:lvl w:ilvl="2" w:tplc="0409001B" w:tentative="1">
      <w:start w:val="1"/>
      <w:numFmt w:val="lowerRoman"/>
      <w:lvlText w:val="%3."/>
      <w:lvlJc w:val="right"/>
      <w:pPr>
        <w:ind w:left="2223" w:hanging="180"/>
      </w:pPr>
    </w:lvl>
    <w:lvl w:ilvl="3" w:tplc="0409000F" w:tentative="1">
      <w:start w:val="1"/>
      <w:numFmt w:val="decimal"/>
      <w:lvlText w:val="%4."/>
      <w:lvlJc w:val="left"/>
      <w:pPr>
        <w:ind w:left="2943" w:hanging="360"/>
      </w:pPr>
    </w:lvl>
    <w:lvl w:ilvl="4" w:tplc="04090019" w:tentative="1">
      <w:start w:val="1"/>
      <w:numFmt w:val="lowerLetter"/>
      <w:lvlText w:val="%5."/>
      <w:lvlJc w:val="left"/>
      <w:pPr>
        <w:ind w:left="3663" w:hanging="360"/>
      </w:pPr>
    </w:lvl>
    <w:lvl w:ilvl="5" w:tplc="0409001B" w:tentative="1">
      <w:start w:val="1"/>
      <w:numFmt w:val="lowerRoman"/>
      <w:lvlText w:val="%6."/>
      <w:lvlJc w:val="right"/>
      <w:pPr>
        <w:ind w:left="4383" w:hanging="180"/>
      </w:pPr>
    </w:lvl>
    <w:lvl w:ilvl="6" w:tplc="0409000F" w:tentative="1">
      <w:start w:val="1"/>
      <w:numFmt w:val="decimal"/>
      <w:lvlText w:val="%7."/>
      <w:lvlJc w:val="left"/>
      <w:pPr>
        <w:ind w:left="5103" w:hanging="360"/>
      </w:pPr>
    </w:lvl>
    <w:lvl w:ilvl="7" w:tplc="04090019" w:tentative="1">
      <w:start w:val="1"/>
      <w:numFmt w:val="lowerLetter"/>
      <w:lvlText w:val="%8."/>
      <w:lvlJc w:val="left"/>
      <w:pPr>
        <w:ind w:left="5823" w:hanging="360"/>
      </w:pPr>
    </w:lvl>
    <w:lvl w:ilvl="8" w:tplc="0409001B" w:tentative="1">
      <w:start w:val="1"/>
      <w:numFmt w:val="lowerRoman"/>
      <w:lvlText w:val="%9."/>
      <w:lvlJc w:val="right"/>
      <w:pPr>
        <w:ind w:left="6543" w:hanging="180"/>
      </w:pPr>
    </w:lvl>
  </w:abstractNum>
  <w:abstractNum w:abstractNumId="20" w15:restartNumberingAfterBreak="0">
    <w:nsid w:val="421908E2"/>
    <w:multiLevelType w:val="hybridMultilevel"/>
    <w:tmpl w:val="066CDF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4DA2A75"/>
    <w:multiLevelType w:val="multilevel"/>
    <w:tmpl w:val="0410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49B4432B"/>
    <w:multiLevelType w:val="hybridMultilevel"/>
    <w:tmpl w:val="1F7AF510"/>
    <w:lvl w:ilvl="0" w:tplc="0410000F">
      <w:start w:val="1"/>
      <w:numFmt w:val="decimal"/>
      <w:lvlText w:val="%1."/>
      <w:lvlJc w:val="left"/>
      <w:pPr>
        <w:ind w:left="783" w:hanging="360"/>
      </w:pPr>
    </w:lvl>
    <w:lvl w:ilvl="1" w:tplc="04090019" w:tentative="1">
      <w:start w:val="1"/>
      <w:numFmt w:val="lowerLetter"/>
      <w:lvlText w:val="%2."/>
      <w:lvlJc w:val="left"/>
      <w:pPr>
        <w:ind w:left="1503" w:hanging="360"/>
      </w:pPr>
    </w:lvl>
    <w:lvl w:ilvl="2" w:tplc="0409001B" w:tentative="1">
      <w:start w:val="1"/>
      <w:numFmt w:val="lowerRoman"/>
      <w:lvlText w:val="%3."/>
      <w:lvlJc w:val="right"/>
      <w:pPr>
        <w:ind w:left="2223" w:hanging="180"/>
      </w:pPr>
    </w:lvl>
    <w:lvl w:ilvl="3" w:tplc="0409000F" w:tentative="1">
      <w:start w:val="1"/>
      <w:numFmt w:val="decimal"/>
      <w:lvlText w:val="%4."/>
      <w:lvlJc w:val="left"/>
      <w:pPr>
        <w:ind w:left="2943" w:hanging="360"/>
      </w:pPr>
    </w:lvl>
    <w:lvl w:ilvl="4" w:tplc="04090019" w:tentative="1">
      <w:start w:val="1"/>
      <w:numFmt w:val="lowerLetter"/>
      <w:lvlText w:val="%5."/>
      <w:lvlJc w:val="left"/>
      <w:pPr>
        <w:ind w:left="3663" w:hanging="360"/>
      </w:pPr>
    </w:lvl>
    <w:lvl w:ilvl="5" w:tplc="0409001B" w:tentative="1">
      <w:start w:val="1"/>
      <w:numFmt w:val="lowerRoman"/>
      <w:lvlText w:val="%6."/>
      <w:lvlJc w:val="right"/>
      <w:pPr>
        <w:ind w:left="4383" w:hanging="180"/>
      </w:pPr>
    </w:lvl>
    <w:lvl w:ilvl="6" w:tplc="0409000F" w:tentative="1">
      <w:start w:val="1"/>
      <w:numFmt w:val="decimal"/>
      <w:lvlText w:val="%7."/>
      <w:lvlJc w:val="left"/>
      <w:pPr>
        <w:ind w:left="5103" w:hanging="360"/>
      </w:pPr>
    </w:lvl>
    <w:lvl w:ilvl="7" w:tplc="04090019" w:tentative="1">
      <w:start w:val="1"/>
      <w:numFmt w:val="lowerLetter"/>
      <w:lvlText w:val="%8."/>
      <w:lvlJc w:val="left"/>
      <w:pPr>
        <w:ind w:left="5823" w:hanging="360"/>
      </w:pPr>
    </w:lvl>
    <w:lvl w:ilvl="8" w:tplc="0409001B" w:tentative="1">
      <w:start w:val="1"/>
      <w:numFmt w:val="lowerRoman"/>
      <w:lvlText w:val="%9."/>
      <w:lvlJc w:val="right"/>
      <w:pPr>
        <w:ind w:left="6543" w:hanging="180"/>
      </w:pPr>
    </w:lvl>
  </w:abstractNum>
  <w:abstractNum w:abstractNumId="23" w15:restartNumberingAfterBreak="0">
    <w:nsid w:val="4F9019D3"/>
    <w:multiLevelType w:val="multilevel"/>
    <w:tmpl w:val="0410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50F9386E"/>
    <w:multiLevelType w:val="hybridMultilevel"/>
    <w:tmpl w:val="4A0C3F5A"/>
    <w:lvl w:ilvl="0" w:tplc="04090001">
      <w:start w:val="1"/>
      <w:numFmt w:val="bullet"/>
      <w:lvlText w:val=""/>
      <w:lvlJc w:val="left"/>
      <w:pPr>
        <w:ind w:left="720" w:hanging="360"/>
      </w:pPr>
      <w:rPr>
        <w:rFonts w:ascii="Symbol" w:hAnsi="Symbol"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3DD1A58"/>
    <w:multiLevelType w:val="multilevel"/>
    <w:tmpl w:val="0410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5654189E"/>
    <w:multiLevelType w:val="hybridMultilevel"/>
    <w:tmpl w:val="251CFAE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A40015C"/>
    <w:multiLevelType w:val="hybridMultilevel"/>
    <w:tmpl w:val="B18238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CA4487A"/>
    <w:multiLevelType w:val="multilevel"/>
    <w:tmpl w:val="0410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5EA93B0C"/>
    <w:multiLevelType w:val="hybridMultilevel"/>
    <w:tmpl w:val="EB26C766"/>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0" w15:restartNumberingAfterBreak="0">
    <w:nsid w:val="61DA2E17"/>
    <w:multiLevelType w:val="hybridMultilevel"/>
    <w:tmpl w:val="A31C0E48"/>
    <w:lvl w:ilvl="0" w:tplc="0410000F">
      <w:start w:val="1"/>
      <w:numFmt w:val="decimal"/>
      <w:lvlText w:val="%1."/>
      <w:lvlJc w:val="left"/>
      <w:pPr>
        <w:ind w:left="783" w:hanging="360"/>
      </w:pPr>
    </w:lvl>
    <w:lvl w:ilvl="1" w:tplc="04090019" w:tentative="1">
      <w:start w:val="1"/>
      <w:numFmt w:val="lowerLetter"/>
      <w:lvlText w:val="%2."/>
      <w:lvlJc w:val="left"/>
      <w:pPr>
        <w:ind w:left="1503" w:hanging="360"/>
      </w:pPr>
    </w:lvl>
    <w:lvl w:ilvl="2" w:tplc="0409001B" w:tentative="1">
      <w:start w:val="1"/>
      <w:numFmt w:val="lowerRoman"/>
      <w:lvlText w:val="%3."/>
      <w:lvlJc w:val="right"/>
      <w:pPr>
        <w:ind w:left="2223" w:hanging="180"/>
      </w:pPr>
    </w:lvl>
    <w:lvl w:ilvl="3" w:tplc="0409000F" w:tentative="1">
      <w:start w:val="1"/>
      <w:numFmt w:val="decimal"/>
      <w:lvlText w:val="%4."/>
      <w:lvlJc w:val="left"/>
      <w:pPr>
        <w:ind w:left="2943" w:hanging="360"/>
      </w:pPr>
    </w:lvl>
    <w:lvl w:ilvl="4" w:tplc="04090019" w:tentative="1">
      <w:start w:val="1"/>
      <w:numFmt w:val="lowerLetter"/>
      <w:lvlText w:val="%5."/>
      <w:lvlJc w:val="left"/>
      <w:pPr>
        <w:ind w:left="3663" w:hanging="360"/>
      </w:pPr>
    </w:lvl>
    <w:lvl w:ilvl="5" w:tplc="0409001B" w:tentative="1">
      <w:start w:val="1"/>
      <w:numFmt w:val="lowerRoman"/>
      <w:lvlText w:val="%6."/>
      <w:lvlJc w:val="right"/>
      <w:pPr>
        <w:ind w:left="4383" w:hanging="180"/>
      </w:pPr>
    </w:lvl>
    <w:lvl w:ilvl="6" w:tplc="0409000F" w:tentative="1">
      <w:start w:val="1"/>
      <w:numFmt w:val="decimal"/>
      <w:lvlText w:val="%7."/>
      <w:lvlJc w:val="left"/>
      <w:pPr>
        <w:ind w:left="5103" w:hanging="360"/>
      </w:pPr>
    </w:lvl>
    <w:lvl w:ilvl="7" w:tplc="04090019" w:tentative="1">
      <w:start w:val="1"/>
      <w:numFmt w:val="lowerLetter"/>
      <w:lvlText w:val="%8."/>
      <w:lvlJc w:val="left"/>
      <w:pPr>
        <w:ind w:left="5823" w:hanging="360"/>
      </w:pPr>
    </w:lvl>
    <w:lvl w:ilvl="8" w:tplc="0409001B" w:tentative="1">
      <w:start w:val="1"/>
      <w:numFmt w:val="lowerRoman"/>
      <w:lvlText w:val="%9."/>
      <w:lvlJc w:val="right"/>
      <w:pPr>
        <w:ind w:left="6543" w:hanging="180"/>
      </w:pPr>
    </w:lvl>
  </w:abstractNum>
  <w:abstractNum w:abstractNumId="31" w15:restartNumberingAfterBreak="0">
    <w:nsid w:val="62231F26"/>
    <w:multiLevelType w:val="multilevel"/>
    <w:tmpl w:val="0410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15:restartNumberingAfterBreak="0">
    <w:nsid w:val="6409740F"/>
    <w:multiLevelType w:val="multilevel"/>
    <w:tmpl w:val="0410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64E43ED9"/>
    <w:multiLevelType w:val="hybridMultilevel"/>
    <w:tmpl w:val="088893E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5D454B4"/>
    <w:multiLevelType w:val="multilevel"/>
    <w:tmpl w:val="0410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15:restartNumberingAfterBreak="0">
    <w:nsid w:val="688E6C7A"/>
    <w:multiLevelType w:val="multilevel"/>
    <w:tmpl w:val="B57C02EE"/>
    <w:lvl w:ilvl="0">
      <w:start w:val="5"/>
      <w:numFmt w:val="decimal"/>
      <w:pStyle w:val="Titolo1"/>
      <w:lvlText w:val="%1."/>
      <w:lvlJc w:val="left"/>
      <w:pPr>
        <w:ind w:left="360" w:hanging="360"/>
      </w:pPr>
      <w:rPr>
        <w:rFonts w:hint="default"/>
      </w:rPr>
    </w:lvl>
    <w:lvl w:ilvl="1">
      <w:start w:val="1"/>
      <w:numFmt w:val="decimal"/>
      <w:pStyle w:val="Titolo2"/>
      <w:lvlText w:val="%1.%2."/>
      <w:lvlJc w:val="left"/>
      <w:pPr>
        <w:ind w:left="357" w:firstLine="3"/>
      </w:pPr>
      <w:rPr>
        <w:rFonts w:hint="default"/>
      </w:rPr>
    </w:lvl>
    <w:lvl w:ilvl="2">
      <w:start w:val="1"/>
      <w:numFmt w:val="decimal"/>
      <w:pStyle w:val="Titolo3"/>
      <w:lvlText w:val="%1.%2.%3."/>
      <w:lvlJc w:val="left"/>
      <w:pPr>
        <w:ind w:left="9560" w:firstLine="363"/>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6" w15:restartNumberingAfterBreak="0">
    <w:nsid w:val="6A575CC1"/>
    <w:multiLevelType w:val="multilevel"/>
    <w:tmpl w:val="5B288D86"/>
    <w:lvl w:ilvl="0">
      <w:start w:val="5"/>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7" w15:restartNumberingAfterBreak="0">
    <w:nsid w:val="6DF05DF4"/>
    <w:multiLevelType w:val="multilevel"/>
    <w:tmpl w:val="0410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8" w15:restartNumberingAfterBreak="0">
    <w:nsid w:val="771A6640"/>
    <w:multiLevelType w:val="hybridMultilevel"/>
    <w:tmpl w:val="DAA460D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E29483F"/>
    <w:multiLevelType w:val="hybridMultilevel"/>
    <w:tmpl w:val="DF6CED1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E99115A"/>
    <w:multiLevelType w:val="hybridMultilevel"/>
    <w:tmpl w:val="AC5A7428"/>
    <w:lvl w:ilvl="0" w:tplc="D1F650A0">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16"/>
  </w:num>
  <w:num w:numId="3">
    <w:abstractNumId w:val="18"/>
  </w:num>
  <w:num w:numId="4">
    <w:abstractNumId w:val="15"/>
  </w:num>
  <w:num w:numId="5">
    <w:abstractNumId w:val="17"/>
  </w:num>
  <w:num w:numId="6">
    <w:abstractNumId w:val="20"/>
  </w:num>
  <w:num w:numId="7">
    <w:abstractNumId w:val="29"/>
  </w:num>
  <w:num w:numId="8">
    <w:abstractNumId w:val="7"/>
  </w:num>
  <w:num w:numId="9">
    <w:abstractNumId w:val="24"/>
  </w:num>
  <w:num w:numId="10">
    <w:abstractNumId w:val="14"/>
  </w:num>
  <w:num w:numId="11">
    <w:abstractNumId w:val="38"/>
  </w:num>
  <w:num w:numId="12">
    <w:abstractNumId w:val="13"/>
  </w:num>
  <w:num w:numId="13">
    <w:abstractNumId w:val="33"/>
  </w:num>
  <w:num w:numId="14">
    <w:abstractNumId w:val="11"/>
  </w:num>
  <w:num w:numId="15">
    <w:abstractNumId w:val="12"/>
  </w:num>
  <w:num w:numId="16">
    <w:abstractNumId w:val="40"/>
  </w:num>
  <w:num w:numId="17">
    <w:abstractNumId w:val="0"/>
  </w:num>
  <w:num w:numId="18">
    <w:abstractNumId w:val="36"/>
  </w:num>
  <w:num w:numId="19">
    <w:abstractNumId w:val="34"/>
  </w:num>
  <w:num w:numId="20">
    <w:abstractNumId w:val="9"/>
  </w:num>
  <w:num w:numId="21">
    <w:abstractNumId w:val="8"/>
  </w:num>
  <w:num w:numId="22">
    <w:abstractNumId w:val="31"/>
  </w:num>
  <w:num w:numId="23">
    <w:abstractNumId w:val="4"/>
  </w:num>
  <w:num w:numId="24">
    <w:abstractNumId w:val="6"/>
  </w:num>
  <w:num w:numId="25">
    <w:abstractNumId w:val="32"/>
  </w:num>
  <w:num w:numId="26">
    <w:abstractNumId w:val="28"/>
  </w:num>
  <w:num w:numId="27">
    <w:abstractNumId w:val="2"/>
  </w:num>
  <w:num w:numId="28">
    <w:abstractNumId w:val="23"/>
  </w:num>
  <w:num w:numId="29">
    <w:abstractNumId w:val="1"/>
  </w:num>
  <w:num w:numId="30">
    <w:abstractNumId w:val="21"/>
  </w:num>
  <w:num w:numId="31">
    <w:abstractNumId w:val="3"/>
  </w:num>
  <w:num w:numId="32">
    <w:abstractNumId w:val="30"/>
  </w:num>
  <w:num w:numId="33">
    <w:abstractNumId w:val="19"/>
  </w:num>
  <w:num w:numId="34">
    <w:abstractNumId w:val="22"/>
  </w:num>
  <w:num w:numId="35">
    <w:abstractNumId w:val="37"/>
  </w:num>
  <w:num w:numId="36">
    <w:abstractNumId w:val="25"/>
  </w:num>
  <w:num w:numId="37">
    <w:abstractNumId w:val="35"/>
  </w:num>
  <w:num w:numId="38">
    <w:abstractNumId w:val="35"/>
    <w:lvlOverride w:ilvl="0">
      <w:lvl w:ilvl="0">
        <w:start w:val="1"/>
        <w:numFmt w:val="decimal"/>
        <w:pStyle w:val="Titolo1"/>
        <w:lvlText w:val="%1."/>
        <w:lvlJc w:val="left"/>
        <w:pPr>
          <w:ind w:left="360" w:hanging="360"/>
        </w:pPr>
        <w:rPr>
          <w:rFonts w:hint="default"/>
        </w:rPr>
      </w:lvl>
    </w:lvlOverride>
    <w:lvlOverride w:ilvl="1">
      <w:lvl w:ilvl="1">
        <w:start w:val="1"/>
        <w:numFmt w:val="decimal"/>
        <w:pStyle w:val="Titolo2"/>
        <w:lvlText w:val="%1.%2."/>
        <w:lvlJc w:val="left"/>
        <w:pPr>
          <w:ind w:left="357" w:firstLine="3"/>
        </w:pPr>
        <w:rPr>
          <w:rFonts w:hint="default"/>
        </w:rPr>
      </w:lvl>
    </w:lvlOverride>
    <w:lvlOverride w:ilvl="2">
      <w:lvl w:ilvl="2">
        <w:start w:val="1"/>
        <w:numFmt w:val="decimal"/>
        <w:pStyle w:val="Titolo3"/>
        <w:lvlText w:val="%1.%2.%3."/>
        <w:lvlJc w:val="left"/>
        <w:pPr>
          <w:ind w:left="794" w:hanging="7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39">
    <w:abstractNumId w:val="35"/>
    <w:lvlOverride w:ilvl="0">
      <w:lvl w:ilvl="0">
        <w:start w:val="1"/>
        <w:numFmt w:val="decimal"/>
        <w:pStyle w:val="Titolo1"/>
        <w:lvlText w:val="%1."/>
        <w:lvlJc w:val="left"/>
        <w:pPr>
          <w:ind w:left="360" w:hanging="360"/>
        </w:pPr>
        <w:rPr>
          <w:rFonts w:hint="default"/>
        </w:rPr>
      </w:lvl>
    </w:lvlOverride>
    <w:lvlOverride w:ilvl="1">
      <w:lvl w:ilvl="1">
        <w:start w:val="1"/>
        <w:numFmt w:val="decimal"/>
        <w:pStyle w:val="Titolo2"/>
        <w:lvlText w:val="%1.%2."/>
        <w:lvlJc w:val="left"/>
        <w:pPr>
          <w:ind w:left="357" w:hanging="357"/>
        </w:pPr>
        <w:rPr>
          <w:rFonts w:hint="default"/>
        </w:rPr>
      </w:lvl>
    </w:lvlOverride>
    <w:lvlOverride w:ilvl="2">
      <w:lvl w:ilvl="2">
        <w:start w:val="1"/>
        <w:numFmt w:val="decimal"/>
        <w:pStyle w:val="Titolo3"/>
        <w:lvlText w:val="%1.%2.%3."/>
        <w:lvlJc w:val="left"/>
        <w:pPr>
          <w:ind w:left="357" w:hanging="357"/>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40">
    <w:abstractNumId w:val="35"/>
    <w:lvlOverride w:ilvl="0">
      <w:lvl w:ilvl="0">
        <w:start w:val="1"/>
        <w:numFmt w:val="decimal"/>
        <w:pStyle w:val="Titolo1"/>
        <w:lvlText w:val="%1."/>
        <w:lvlJc w:val="left"/>
        <w:pPr>
          <w:ind w:left="360" w:hanging="360"/>
        </w:pPr>
        <w:rPr>
          <w:rFonts w:hint="default"/>
        </w:rPr>
      </w:lvl>
    </w:lvlOverride>
    <w:lvlOverride w:ilvl="1">
      <w:lvl w:ilvl="1">
        <w:start w:val="1"/>
        <w:numFmt w:val="decimal"/>
        <w:pStyle w:val="Titolo2"/>
        <w:lvlText w:val="%1.%2."/>
        <w:lvlJc w:val="left"/>
        <w:pPr>
          <w:ind w:left="357" w:hanging="357"/>
        </w:pPr>
        <w:rPr>
          <w:rFonts w:hint="default"/>
        </w:rPr>
      </w:lvl>
    </w:lvlOverride>
    <w:lvlOverride w:ilvl="2">
      <w:lvl w:ilvl="2">
        <w:start w:val="1"/>
        <w:numFmt w:val="decimal"/>
        <w:pStyle w:val="Titolo3"/>
        <w:lvlText w:val="%1.%2.%3."/>
        <w:lvlJc w:val="left"/>
        <w:pPr>
          <w:ind w:left="357" w:firstLine="363"/>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41">
    <w:abstractNumId w:val="26"/>
  </w:num>
  <w:num w:numId="42">
    <w:abstractNumId w:val="39"/>
  </w:num>
  <w:num w:numId="43">
    <w:abstractNumId w:val="10"/>
  </w:num>
  <w:num w:numId="44">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6"/>
  <w:defaultTabStop w:val="720"/>
  <w:hyphenationZone w:val="283"/>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579E7"/>
    <w:rsid w:val="00000113"/>
    <w:rsid w:val="0000746F"/>
    <w:rsid w:val="00010BF6"/>
    <w:rsid w:val="000167CA"/>
    <w:rsid w:val="00017A98"/>
    <w:rsid w:val="000200A6"/>
    <w:rsid w:val="000214E8"/>
    <w:rsid w:val="000251C1"/>
    <w:rsid w:val="00025B24"/>
    <w:rsid w:val="000329DE"/>
    <w:rsid w:val="000335C5"/>
    <w:rsid w:val="00033940"/>
    <w:rsid w:val="00034830"/>
    <w:rsid w:val="000357A0"/>
    <w:rsid w:val="00037E2C"/>
    <w:rsid w:val="000422FD"/>
    <w:rsid w:val="0004430A"/>
    <w:rsid w:val="00045716"/>
    <w:rsid w:val="0005041F"/>
    <w:rsid w:val="00051538"/>
    <w:rsid w:val="00051743"/>
    <w:rsid w:val="00056E99"/>
    <w:rsid w:val="0007298E"/>
    <w:rsid w:val="00075124"/>
    <w:rsid w:val="00082174"/>
    <w:rsid w:val="000842F8"/>
    <w:rsid w:val="000931A3"/>
    <w:rsid w:val="00093AD5"/>
    <w:rsid w:val="00094AF4"/>
    <w:rsid w:val="00094CD9"/>
    <w:rsid w:val="00096068"/>
    <w:rsid w:val="000A00C0"/>
    <w:rsid w:val="000A3395"/>
    <w:rsid w:val="000A6A4F"/>
    <w:rsid w:val="000A7336"/>
    <w:rsid w:val="000B16E4"/>
    <w:rsid w:val="000B1E11"/>
    <w:rsid w:val="000C05FA"/>
    <w:rsid w:val="000C117F"/>
    <w:rsid w:val="000C29ED"/>
    <w:rsid w:val="000C3D8C"/>
    <w:rsid w:val="000C4788"/>
    <w:rsid w:val="000C6F0C"/>
    <w:rsid w:val="000D276E"/>
    <w:rsid w:val="000D52D6"/>
    <w:rsid w:val="000D6407"/>
    <w:rsid w:val="000E0FB5"/>
    <w:rsid w:val="000E1174"/>
    <w:rsid w:val="000E2D56"/>
    <w:rsid w:val="000E2EB5"/>
    <w:rsid w:val="000E3A5F"/>
    <w:rsid w:val="000E3F2B"/>
    <w:rsid w:val="000F4A04"/>
    <w:rsid w:val="00106CFE"/>
    <w:rsid w:val="00117D41"/>
    <w:rsid w:val="00122819"/>
    <w:rsid w:val="00130863"/>
    <w:rsid w:val="001327AA"/>
    <w:rsid w:val="001333BF"/>
    <w:rsid w:val="00135364"/>
    <w:rsid w:val="00136DAC"/>
    <w:rsid w:val="0014551B"/>
    <w:rsid w:val="00146942"/>
    <w:rsid w:val="00151690"/>
    <w:rsid w:val="00151F14"/>
    <w:rsid w:val="00152AEE"/>
    <w:rsid w:val="00154212"/>
    <w:rsid w:val="00157B65"/>
    <w:rsid w:val="00161562"/>
    <w:rsid w:val="0016777C"/>
    <w:rsid w:val="001720F4"/>
    <w:rsid w:val="00175C6C"/>
    <w:rsid w:val="0018108A"/>
    <w:rsid w:val="001863E0"/>
    <w:rsid w:val="00192E64"/>
    <w:rsid w:val="00195416"/>
    <w:rsid w:val="001A4229"/>
    <w:rsid w:val="001A5603"/>
    <w:rsid w:val="001B0EA3"/>
    <w:rsid w:val="001B2A53"/>
    <w:rsid w:val="001B457B"/>
    <w:rsid w:val="001C0F82"/>
    <w:rsid w:val="001C4DE3"/>
    <w:rsid w:val="001C5150"/>
    <w:rsid w:val="001D12D6"/>
    <w:rsid w:val="001D226A"/>
    <w:rsid w:val="001D34FD"/>
    <w:rsid w:val="001D397C"/>
    <w:rsid w:val="001D46C9"/>
    <w:rsid w:val="001E1092"/>
    <w:rsid w:val="001E1D09"/>
    <w:rsid w:val="001E278F"/>
    <w:rsid w:val="001E305B"/>
    <w:rsid w:val="001F3682"/>
    <w:rsid w:val="00207410"/>
    <w:rsid w:val="0021430D"/>
    <w:rsid w:val="002157EF"/>
    <w:rsid w:val="00215D0B"/>
    <w:rsid w:val="0021674D"/>
    <w:rsid w:val="00216D64"/>
    <w:rsid w:val="00220FD4"/>
    <w:rsid w:val="0022123D"/>
    <w:rsid w:val="002214EF"/>
    <w:rsid w:val="0022466A"/>
    <w:rsid w:val="002267DE"/>
    <w:rsid w:val="002320DA"/>
    <w:rsid w:val="00236097"/>
    <w:rsid w:val="00240E32"/>
    <w:rsid w:val="00252A97"/>
    <w:rsid w:val="00252C72"/>
    <w:rsid w:val="0026261D"/>
    <w:rsid w:val="00264E6A"/>
    <w:rsid w:val="00270528"/>
    <w:rsid w:val="00272A49"/>
    <w:rsid w:val="00272D7C"/>
    <w:rsid w:val="0027399B"/>
    <w:rsid w:val="0028043E"/>
    <w:rsid w:val="00280F4C"/>
    <w:rsid w:val="002814DB"/>
    <w:rsid w:val="00285397"/>
    <w:rsid w:val="00286B76"/>
    <w:rsid w:val="0029060A"/>
    <w:rsid w:val="00292254"/>
    <w:rsid w:val="00293B7C"/>
    <w:rsid w:val="00296536"/>
    <w:rsid w:val="00296E60"/>
    <w:rsid w:val="0029726C"/>
    <w:rsid w:val="002A0DFF"/>
    <w:rsid w:val="002A4EB9"/>
    <w:rsid w:val="002B11FA"/>
    <w:rsid w:val="002B2AF4"/>
    <w:rsid w:val="002B4F62"/>
    <w:rsid w:val="002B596C"/>
    <w:rsid w:val="002B60A7"/>
    <w:rsid w:val="002B64B8"/>
    <w:rsid w:val="002C47D0"/>
    <w:rsid w:val="002D0711"/>
    <w:rsid w:val="002D2DBC"/>
    <w:rsid w:val="002D43E4"/>
    <w:rsid w:val="002D5DE5"/>
    <w:rsid w:val="002E4978"/>
    <w:rsid w:val="002F0B42"/>
    <w:rsid w:val="002F44AF"/>
    <w:rsid w:val="002F6229"/>
    <w:rsid w:val="00301A5D"/>
    <w:rsid w:val="0030383E"/>
    <w:rsid w:val="00305378"/>
    <w:rsid w:val="00310C72"/>
    <w:rsid w:val="003234E8"/>
    <w:rsid w:val="003309CF"/>
    <w:rsid w:val="003318F0"/>
    <w:rsid w:val="00334642"/>
    <w:rsid w:val="00334E35"/>
    <w:rsid w:val="00337B9C"/>
    <w:rsid w:val="0034031D"/>
    <w:rsid w:val="003437CD"/>
    <w:rsid w:val="0034534E"/>
    <w:rsid w:val="00346102"/>
    <w:rsid w:val="00354BFA"/>
    <w:rsid w:val="00355E59"/>
    <w:rsid w:val="00357757"/>
    <w:rsid w:val="0036277A"/>
    <w:rsid w:val="003634D8"/>
    <w:rsid w:val="0036797F"/>
    <w:rsid w:val="00371620"/>
    <w:rsid w:val="0037310D"/>
    <w:rsid w:val="00374D30"/>
    <w:rsid w:val="003801B8"/>
    <w:rsid w:val="0038318D"/>
    <w:rsid w:val="003834B8"/>
    <w:rsid w:val="003877D2"/>
    <w:rsid w:val="00392EE6"/>
    <w:rsid w:val="00393A40"/>
    <w:rsid w:val="003A2AF5"/>
    <w:rsid w:val="003A2C15"/>
    <w:rsid w:val="003A4B12"/>
    <w:rsid w:val="003A6149"/>
    <w:rsid w:val="003A6C0C"/>
    <w:rsid w:val="003A76F8"/>
    <w:rsid w:val="003B2375"/>
    <w:rsid w:val="003B7586"/>
    <w:rsid w:val="003C09E8"/>
    <w:rsid w:val="003D063C"/>
    <w:rsid w:val="003D12FE"/>
    <w:rsid w:val="003F3C16"/>
    <w:rsid w:val="00404F02"/>
    <w:rsid w:val="004110D6"/>
    <w:rsid w:val="0041122F"/>
    <w:rsid w:val="00415FE6"/>
    <w:rsid w:val="00417ADB"/>
    <w:rsid w:val="0042040B"/>
    <w:rsid w:val="00422C37"/>
    <w:rsid w:val="00422FA7"/>
    <w:rsid w:val="0043184A"/>
    <w:rsid w:val="00432439"/>
    <w:rsid w:val="004367EE"/>
    <w:rsid w:val="00442FE9"/>
    <w:rsid w:val="00444E1A"/>
    <w:rsid w:val="00461B1A"/>
    <w:rsid w:val="00470E5B"/>
    <w:rsid w:val="00472865"/>
    <w:rsid w:val="00473444"/>
    <w:rsid w:val="0047583E"/>
    <w:rsid w:val="00475D4E"/>
    <w:rsid w:val="004814AE"/>
    <w:rsid w:val="00481D38"/>
    <w:rsid w:val="00487CA7"/>
    <w:rsid w:val="004914B5"/>
    <w:rsid w:val="004950E4"/>
    <w:rsid w:val="004A3586"/>
    <w:rsid w:val="004A79AE"/>
    <w:rsid w:val="004B1757"/>
    <w:rsid w:val="004B625C"/>
    <w:rsid w:val="004C039D"/>
    <w:rsid w:val="004C5129"/>
    <w:rsid w:val="004D0790"/>
    <w:rsid w:val="004D4049"/>
    <w:rsid w:val="004D4D2A"/>
    <w:rsid w:val="004D6CC8"/>
    <w:rsid w:val="004E2C55"/>
    <w:rsid w:val="004E4F22"/>
    <w:rsid w:val="004E53F5"/>
    <w:rsid w:val="004E74FE"/>
    <w:rsid w:val="004F2FA8"/>
    <w:rsid w:val="004F336E"/>
    <w:rsid w:val="004F3B8B"/>
    <w:rsid w:val="004F3F35"/>
    <w:rsid w:val="004F5DE8"/>
    <w:rsid w:val="004F6557"/>
    <w:rsid w:val="00501EE1"/>
    <w:rsid w:val="00504380"/>
    <w:rsid w:val="00506B5D"/>
    <w:rsid w:val="00514B15"/>
    <w:rsid w:val="00514D2B"/>
    <w:rsid w:val="00522D40"/>
    <w:rsid w:val="00523EB7"/>
    <w:rsid w:val="00530C86"/>
    <w:rsid w:val="00530FB9"/>
    <w:rsid w:val="00531755"/>
    <w:rsid w:val="005345E6"/>
    <w:rsid w:val="00534F12"/>
    <w:rsid w:val="00535B1A"/>
    <w:rsid w:val="00543CA7"/>
    <w:rsid w:val="005514FF"/>
    <w:rsid w:val="00557BC9"/>
    <w:rsid w:val="00567C44"/>
    <w:rsid w:val="00571A1C"/>
    <w:rsid w:val="00573097"/>
    <w:rsid w:val="0058046B"/>
    <w:rsid w:val="0058085E"/>
    <w:rsid w:val="00582F1B"/>
    <w:rsid w:val="005877B6"/>
    <w:rsid w:val="00590971"/>
    <w:rsid w:val="005909AB"/>
    <w:rsid w:val="00591109"/>
    <w:rsid w:val="005967EF"/>
    <w:rsid w:val="00596F50"/>
    <w:rsid w:val="005A2F07"/>
    <w:rsid w:val="005A7719"/>
    <w:rsid w:val="005A7772"/>
    <w:rsid w:val="005C0A2E"/>
    <w:rsid w:val="005C113C"/>
    <w:rsid w:val="005C181D"/>
    <w:rsid w:val="005C202D"/>
    <w:rsid w:val="005C3710"/>
    <w:rsid w:val="005C54CA"/>
    <w:rsid w:val="005D4BC0"/>
    <w:rsid w:val="005E5475"/>
    <w:rsid w:val="005F1A9B"/>
    <w:rsid w:val="006002E3"/>
    <w:rsid w:val="00605DA4"/>
    <w:rsid w:val="00612CAC"/>
    <w:rsid w:val="006145D5"/>
    <w:rsid w:val="006207FF"/>
    <w:rsid w:val="00621907"/>
    <w:rsid w:val="0063279E"/>
    <w:rsid w:val="006354C6"/>
    <w:rsid w:val="00637B0E"/>
    <w:rsid w:val="0064050D"/>
    <w:rsid w:val="006406FD"/>
    <w:rsid w:val="00643914"/>
    <w:rsid w:val="006517FF"/>
    <w:rsid w:val="006531AB"/>
    <w:rsid w:val="00657D69"/>
    <w:rsid w:val="00662E58"/>
    <w:rsid w:val="006661BA"/>
    <w:rsid w:val="006717B6"/>
    <w:rsid w:val="00673A17"/>
    <w:rsid w:val="0067453B"/>
    <w:rsid w:val="00675BF4"/>
    <w:rsid w:val="00677C28"/>
    <w:rsid w:val="006803AB"/>
    <w:rsid w:val="006838B2"/>
    <w:rsid w:val="00683D18"/>
    <w:rsid w:val="00685083"/>
    <w:rsid w:val="00685555"/>
    <w:rsid w:val="006868D3"/>
    <w:rsid w:val="006868F9"/>
    <w:rsid w:val="00692636"/>
    <w:rsid w:val="00692DA6"/>
    <w:rsid w:val="006942E0"/>
    <w:rsid w:val="00695539"/>
    <w:rsid w:val="006B4D66"/>
    <w:rsid w:val="006B5342"/>
    <w:rsid w:val="006B5EC3"/>
    <w:rsid w:val="006B6A1A"/>
    <w:rsid w:val="006B7025"/>
    <w:rsid w:val="006C7C75"/>
    <w:rsid w:val="006E0ABB"/>
    <w:rsid w:val="006E3AEE"/>
    <w:rsid w:val="006E5AAB"/>
    <w:rsid w:val="006E7D50"/>
    <w:rsid w:val="006F02CB"/>
    <w:rsid w:val="006F1B75"/>
    <w:rsid w:val="006F489B"/>
    <w:rsid w:val="00704745"/>
    <w:rsid w:val="00704D3D"/>
    <w:rsid w:val="00705E53"/>
    <w:rsid w:val="007075ED"/>
    <w:rsid w:val="0071059D"/>
    <w:rsid w:val="007113F0"/>
    <w:rsid w:val="0071472B"/>
    <w:rsid w:val="0071515F"/>
    <w:rsid w:val="00720249"/>
    <w:rsid w:val="007212B1"/>
    <w:rsid w:val="00725585"/>
    <w:rsid w:val="00725F1F"/>
    <w:rsid w:val="00726973"/>
    <w:rsid w:val="00736EDB"/>
    <w:rsid w:val="00741560"/>
    <w:rsid w:val="0074258F"/>
    <w:rsid w:val="00746F94"/>
    <w:rsid w:val="00750C42"/>
    <w:rsid w:val="00753960"/>
    <w:rsid w:val="00763965"/>
    <w:rsid w:val="007722BB"/>
    <w:rsid w:val="0077347C"/>
    <w:rsid w:val="007745C4"/>
    <w:rsid w:val="00781426"/>
    <w:rsid w:val="007835D6"/>
    <w:rsid w:val="007842E0"/>
    <w:rsid w:val="00790B15"/>
    <w:rsid w:val="00792048"/>
    <w:rsid w:val="00792680"/>
    <w:rsid w:val="00797415"/>
    <w:rsid w:val="007A0E8A"/>
    <w:rsid w:val="007A123F"/>
    <w:rsid w:val="007A222C"/>
    <w:rsid w:val="007A5C4A"/>
    <w:rsid w:val="007B0B31"/>
    <w:rsid w:val="007B2698"/>
    <w:rsid w:val="007B3DF7"/>
    <w:rsid w:val="007B6015"/>
    <w:rsid w:val="007C00D2"/>
    <w:rsid w:val="007C2A3C"/>
    <w:rsid w:val="007C569A"/>
    <w:rsid w:val="007D5E33"/>
    <w:rsid w:val="007D6454"/>
    <w:rsid w:val="007D64F5"/>
    <w:rsid w:val="007D78DC"/>
    <w:rsid w:val="007E22C2"/>
    <w:rsid w:val="007E3267"/>
    <w:rsid w:val="007E5B4C"/>
    <w:rsid w:val="007E7B22"/>
    <w:rsid w:val="007F796D"/>
    <w:rsid w:val="00802007"/>
    <w:rsid w:val="008035AB"/>
    <w:rsid w:val="0081787B"/>
    <w:rsid w:val="00822652"/>
    <w:rsid w:val="00825CF5"/>
    <w:rsid w:val="0082672E"/>
    <w:rsid w:val="00827A75"/>
    <w:rsid w:val="00831944"/>
    <w:rsid w:val="00831E6D"/>
    <w:rsid w:val="00834DBE"/>
    <w:rsid w:val="00835E9E"/>
    <w:rsid w:val="00837376"/>
    <w:rsid w:val="00841056"/>
    <w:rsid w:val="00846614"/>
    <w:rsid w:val="00846A76"/>
    <w:rsid w:val="008529EE"/>
    <w:rsid w:val="00852BFC"/>
    <w:rsid w:val="00852C83"/>
    <w:rsid w:val="0085359F"/>
    <w:rsid w:val="00855EB0"/>
    <w:rsid w:val="00857882"/>
    <w:rsid w:val="00862362"/>
    <w:rsid w:val="008628D9"/>
    <w:rsid w:val="00864321"/>
    <w:rsid w:val="00865FA1"/>
    <w:rsid w:val="008742D7"/>
    <w:rsid w:val="00874AD9"/>
    <w:rsid w:val="00874D43"/>
    <w:rsid w:val="00876CC6"/>
    <w:rsid w:val="00881E03"/>
    <w:rsid w:val="008838CD"/>
    <w:rsid w:val="00883C9C"/>
    <w:rsid w:val="008916BD"/>
    <w:rsid w:val="008917E4"/>
    <w:rsid w:val="00894A9D"/>
    <w:rsid w:val="008A71D8"/>
    <w:rsid w:val="008B091E"/>
    <w:rsid w:val="008B0A76"/>
    <w:rsid w:val="008B0FBC"/>
    <w:rsid w:val="008B3B42"/>
    <w:rsid w:val="008C2E29"/>
    <w:rsid w:val="008C4ED7"/>
    <w:rsid w:val="008C5067"/>
    <w:rsid w:val="008D1838"/>
    <w:rsid w:val="008D1BA6"/>
    <w:rsid w:val="008D2843"/>
    <w:rsid w:val="008D2F12"/>
    <w:rsid w:val="008D3976"/>
    <w:rsid w:val="008D69C0"/>
    <w:rsid w:val="008E3AA6"/>
    <w:rsid w:val="008E4974"/>
    <w:rsid w:val="008E580A"/>
    <w:rsid w:val="008E62BA"/>
    <w:rsid w:val="008E692B"/>
    <w:rsid w:val="008F76FA"/>
    <w:rsid w:val="00904091"/>
    <w:rsid w:val="00910FC5"/>
    <w:rsid w:val="00912EEA"/>
    <w:rsid w:val="00913E8F"/>
    <w:rsid w:val="00917F45"/>
    <w:rsid w:val="009211AA"/>
    <w:rsid w:val="009224CA"/>
    <w:rsid w:val="009238B7"/>
    <w:rsid w:val="00926CCA"/>
    <w:rsid w:val="00926F56"/>
    <w:rsid w:val="009342E6"/>
    <w:rsid w:val="009350CD"/>
    <w:rsid w:val="00937F06"/>
    <w:rsid w:val="0094572C"/>
    <w:rsid w:val="00947567"/>
    <w:rsid w:val="009475F9"/>
    <w:rsid w:val="00952C7F"/>
    <w:rsid w:val="00954836"/>
    <w:rsid w:val="00955949"/>
    <w:rsid w:val="00957E2F"/>
    <w:rsid w:val="009611C2"/>
    <w:rsid w:val="00967082"/>
    <w:rsid w:val="00974C55"/>
    <w:rsid w:val="0097564F"/>
    <w:rsid w:val="00975E76"/>
    <w:rsid w:val="00976B41"/>
    <w:rsid w:val="009802A5"/>
    <w:rsid w:val="0098279E"/>
    <w:rsid w:val="00983C21"/>
    <w:rsid w:val="00983FA8"/>
    <w:rsid w:val="00994D29"/>
    <w:rsid w:val="0099501F"/>
    <w:rsid w:val="009974ED"/>
    <w:rsid w:val="009A2550"/>
    <w:rsid w:val="009A4934"/>
    <w:rsid w:val="009A4D62"/>
    <w:rsid w:val="009A7ACA"/>
    <w:rsid w:val="009B2A62"/>
    <w:rsid w:val="009C7EFB"/>
    <w:rsid w:val="009D173A"/>
    <w:rsid w:val="009D3892"/>
    <w:rsid w:val="009D4501"/>
    <w:rsid w:val="009D6FF8"/>
    <w:rsid w:val="009E1C7B"/>
    <w:rsid w:val="009E375F"/>
    <w:rsid w:val="009E4656"/>
    <w:rsid w:val="009E6000"/>
    <w:rsid w:val="009F7955"/>
    <w:rsid w:val="00A00D61"/>
    <w:rsid w:val="00A01FD1"/>
    <w:rsid w:val="00A02062"/>
    <w:rsid w:val="00A0725E"/>
    <w:rsid w:val="00A11395"/>
    <w:rsid w:val="00A11647"/>
    <w:rsid w:val="00A238E9"/>
    <w:rsid w:val="00A24A18"/>
    <w:rsid w:val="00A25638"/>
    <w:rsid w:val="00A30B5C"/>
    <w:rsid w:val="00A33C44"/>
    <w:rsid w:val="00A40282"/>
    <w:rsid w:val="00A42110"/>
    <w:rsid w:val="00A4357F"/>
    <w:rsid w:val="00A43CCC"/>
    <w:rsid w:val="00A456DF"/>
    <w:rsid w:val="00A47EA5"/>
    <w:rsid w:val="00A5581E"/>
    <w:rsid w:val="00A56111"/>
    <w:rsid w:val="00A650F7"/>
    <w:rsid w:val="00A67C1E"/>
    <w:rsid w:val="00A71CA2"/>
    <w:rsid w:val="00A76706"/>
    <w:rsid w:val="00A82C13"/>
    <w:rsid w:val="00A842D7"/>
    <w:rsid w:val="00A85468"/>
    <w:rsid w:val="00A87A1B"/>
    <w:rsid w:val="00AA71FE"/>
    <w:rsid w:val="00AA7DFE"/>
    <w:rsid w:val="00AB4867"/>
    <w:rsid w:val="00AC3A82"/>
    <w:rsid w:val="00AC4622"/>
    <w:rsid w:val="00AC6472"/>
    <w:rsid w:val="00AD1A03"/>
    <w:rsid w:val="00AE0F89"/>
    <w:rsid w:val="00AE36CD"/>
    <w:rsid w:val="00AE7830"/>
    <w:rsid w:val="00AF2514"/>
    <w:rsid w:val="00AF63BC"/>
    <w:rsid w:val="00AF669D"/>
    <w:rsid w:val="00B133C3"/>
    <w:rsid w:val="00B14224"/>
    <w:rsid w:val="00B201D6"/>
    <w:rsid w:val="00B20C86"/>
    <w:rsid w:val="00B22785"/>
    <w:rsid w:val="00B315BA"/>
    <w:rsid w:val="00B336FD"/>
    <w:rsid w:val="00B40035"/>
    <w:rsid w:val="00B40285"/>
    <w:rsid w:val="00B430FB"/>
    <w:rsid w:val="00B43D7D"/>
    <w:rsid w:val="00B51D52"/>
    <w:rsid w:val="00B57AB6"/>
    <w:rsid w:val="00B63DF4"/>
    <w:rsid w:val="00B7633A"/>
    <w:rsid w:val="00B804E8"/>
    <w:rsid w:val="00B84B8D"/>
    <w:rsid w:val="00B853E2"/>
    <w:rsid w:val="00B86ABF"/>
    <w:rsid w:val="00B9165C"/>
    <w:rsid w:val="00BB18CF"/>
    <w:rsid w:val="00BB3D7F"/>
    <w:rsid w:val="00BB52D5"/>
    <w:rsid w:val="00BB6D21"/>
    <w:rsid w:val="00BC2AAB"/>
    <w:rsid w:val="00BC5744"/>
    <w:rsid w:val="00BD419C"/>
    <w:rsid w:val="00BD5F53"/>
    <w:rsid w:val="00BD7A6E"/>
    <w:rsid w:val="00BE14BA"/>
    <w:rsid w:val="00BE456B"/>
    <w:rsid w:val="00BF4470"/>
    <w:rsid w:val="00BF46CB"/>
    <w:rsid w:val="00BF5543"/>
    <w:rsid w:val="00C0007C"/>
    <w:rsid w:val="00C0222A"/>
    <w:rsid w:val="00C13B27"/>
    <w:rsid w:val="00C14FB8"/>
    <w:rsid w:val="00C22503"/>
    <w:rsid w:val="00C3000B"/>
    <w:rsid w:val="00C32E83"/>
    <w:rsid w:val="00C33B76"/>
    <w:rsid w:val="00C33ECB"/>
    <w:rsid w:val="00C3740F"/>
    <w:rsid w:val="00C40F0E"/>
    <w:rsid w:val="00C42579"/>
    <w:rsid w:val="00C43BAA"/>
    <w:rsid w:val="00C4442A"/>
    <w:rsid w:val="00C45A33"/>
    <w:rsid w:val="00C4744A"/>
    <w:rsid w:val="00C52B4A"/>
    <w:rsid w:val="00C53094"/>
    <w:rsid w:val="00C553F5"/>
    <w:rsid w:val="00C55D9D"/>
    <w:rsid w:val="00C56F2C"/>
    <w:rsid w:val="00C6396B"/>
    <w:rsid w:val="00C6729C"/>
    <w:rsid w:val="00C70545"/>
    <w:rsid w:val="00C72569"/>
    <w:rsid w:val="00C73AB9"/>
    <w:rsid w:val="00C761B8"/>
    <w:rsid w:val="00C803EA"/>
    <w:rsid w:val="00C90F9F"/>
    <w:rsid w:val="00C915C3"/>
    <w:rsid w:val="00C96973"/>
    <w:rsid w:val="00CA0FC0"/>
    <w:rsid w:val="00CA3E50"/>
    <w:rsid w:val="00CA653D"/>
    <w:rsid w:val="00CA7ACB"/>
    <w:rsid w:val="00CB6B0E"/>
    <w:rsid w:val="00CC0A47"/>
    <w:rsid w:val="00CC268C"/>
    <w:rsid w:val="00CC36DC"/>
    <w:rsid w:val="00CC4E9A"/>
    <w:rsid w:val="00CD36B3"/>
    <w:rsid w:val="00CD4F5C"/>
    <w:rsid w:val="00CD6DE1"/>
    <w:rsid w:val="00CD7683"/>
    <w:rsid w:val="00CD7731"/>
    <w:rsid w:val="00CE0FC8"/>
    <w:rsid w:val="00CE328D"/>
    <w:rsid w:val="00CE382E"/>
    <w:rsid w:val="00CE75EC"/>
    <w:rsid w:val="00CF53B9"/>
    <w:rsid w:val="00D01544"/>
    <w:rsid w:val="00D02C03"/>
    <w:rsid w:val="00D057BD"/>
    <w:rsid w:val="00D142FB"/>
    <w:rsid w:val="00D17D3D"/>
    <w:rsid w:val="00D206E3"/>
    <w:rsid w:val="00D20BE2"/>
    <w:rsid w:val="00D2244F"/>
    <w:rsid w:val="00D23FA9"/>
    <w:rsid w:val="00D26FFB"/>
    <w:rsid w:val="00D27C7D"/>
    <w:rsid w:val="00D30559"/>
    <w:rsid w:val="00D36590"/>
    <w:rsid w:val="00D36787"/>
    <w:rsid w:val="00D37F49"/>
    <w:rsid w:val="00D4077E"/>
    <w:rsid w:val="00D40B76"/>
    <w:rsid w:val="00D4413B"/>
    <w:rsid w:val="00D44504"/>
    <w:rsid w:val="00D45CD9"/>
    <w:rsid w:val="00D46626"/>
    <w:rsid w:val="00D51CA2"/>
    <w:rsid w:val="00D525D4"/>
    <w:rsid w:val="00D559DD"/>
    <w:rsid w:val="00D55CD9"/>
    <w:rsid w:val="00D56284"/>
    <w:rsid w:val="00D569F2"/>
    <w:rsid w:val="00D57D79"/>
    <w:rsid w:val="00D7119E"/>
    <w:rsid w:val="00D71F9A"/>
    <w:rsid w:val="00D77A90"/>
    <w:rsid w:val="00D85780"/>
    <w:rsid w:val="00D86766"/>
    <w:rsid w:val="00D93CD1"/>
    <w:rsid w:val="00D9509A"/>
    <w:rsid w:val="00D958CB"/>
    <w:rsid w:val="00DA03F6"/>
    <w:rsid w:val="00DA5545"/>
    <w:rsid w:val="00DA5599"/>
    <w:rsid w:val="00DA60F8"/>
    <w:rsid w:val="00DA61BC"/>
    <w:rsid w:val="00DA770B"/>
    <w:rsid w:val="00DB0645"/>
    <w:rsid w:val="00DB0FE3"/>
    <w:rsid w:val="00DB1EA7"/>
    <w:rsid w:val="00DB2138"/>
    <w:rsid w:val="00DB4F98"/>
    <w:rsid w:val="00DB53EE"/>
    <w:rsid w:val="00DB5C25"/>
    <w:rsid w:val="00DB74BA"/>
    <w:rsid w:val="00DC74D3"/>
    <w:rsid w:val="00DC7C2A"/>
    <w:rsid w:val="00DD0ED8"/>
    <w:rsid w:val="00DD2D77"/>
    <w:rsid w:val="00DD4ED9"/>
    <w:rsid w:val="00DD5D2B"/>
    <w:rsid w:val="00DE3E2F"/>
    <w:rsid w:val="00DE6119"/>
    <w:rsid w:val="00DF2201"/>
    <w:rsid w:val="00DF3247"/>
    <w:rsid w:val="00DF466C"/>
    <w:rsid w:val="00DF6088"/>
    <w:rsid w:val="00DF6C6E"/>
    <w:rsid w:val="00E01101"/>
    <w:rsid w:val="00E016F8"/>
    <w:rsid w:val="00E049DF"/>
    <w:rsid w:val="00E06706"/>
    <w:rsid w:val="00E0754E"/>
    <w:rsid w:val="00E07BF4"/>
    <w:rsid w:val="00E17260"/>
    <w:rsid w:val="00E20C7D"/>
    <w:rsid w:val="00E23F84"/>
    <w:rsid w:val="00E266BE"/>
    <w:rsid w:val="00E27C84"/>
    <w:rsid w:val="00E304C5"/>
    <w:rsid w:val="00E4576D"/>
    <w:rsid w:val="00E46AD5"/>
    <w:rsid w:val="00E47AF1"/>
    <w:rsid w:val="00E52016"/>
    <w:rsid w:val="00E52FCA"/>
    <w:rsid w:val="00E5314D"/>
    <w:rsid w:val="00E53967"/>
    <w:rsid w:val="00E55054"/>
    <w:rsid w:val="00E579E7"/>
    <w:rsid w:val="00E620C6"/>
    <w:rsid w:val="00E70706"/>
    <w:rsid w:val="00E7088F"/>
    <w:rsid w:val="00E7245C"/>
    <w:rsid w:val="00E72EB7"/>
    <w:rsid w:val="00E73D08"/>
    <w:rsid w:val="00E754BE"/>
    <w:rsid w:val="00E756C1"/>
    <w:rsid w:val="00E770A3"/>
    <w:rsid w:val="00E80C20"/>
    <w:rsid w:val="00E908F8"/>
    <w:rsid w:val="00E9183C"/>
    <w:rsid w:val="00E9216C"/>
    <w:rsid w:val="00E97518"/>
    <w:rsid w:val="00EA21A1"/>
    <w:rsid w:val="00EA6FD5"/>
    <w:rsid w:val="00EB1E1F"/>
    <w:rsid w:val="00EB4E19"/>
    <w:rsid w:val="00EB4EFB"/>
    <w:rsid w:val="00EB5C2B"/>
    <w:rsid w:val="00EC2782"/>
    <w:rsid w:val="00EC5760"/>
    <w:rsid w:val="00EC59CA"/>
    <w:rsid w:val="00EC7921"/>
    <w:rsid w:val="00ED2856"/>
    <w:rsid w:val="00EE3458"/>
    <w:rsid w:val="00EE6812"/>
    <w:rsid w:val="00EF065D"/>
    <w:rsid w:val="00F00D53"/>
    <w:rsid w:val="00F01204"/>
    <w:rsid w:val="00F050DD"/>
    <w:rsid w:val="00F05A65"/>
    <w:rsid w:val="00F06EBC"/>
    <w:rsid w:val="00F10D6C"/>
    <w:rsid w:val="00F15261"/>
    <w:rsid w:val="00F209E3"/>
    <w:rsid w:val="00F2264D"/>
    <w:rsid w:val="00F26D14"/>
    <w:rsid w:val="00F35172"/>
    <w:rsid w:val="00F36F7F"/>
    <w:rsid w:val="00F42696"/>
    <w:rsid w:val="00F513D3"/>
    <w:rsid w:val="00F517F2"/>
    <w:rsid w:val="00F563D4"/>
    <w:rsid w:val="00F64F54"/>
    <w:rsid w:val="00F727E7"/>
    <w:rsid w:val="00F73400"/>
    <w:rsid w:val="00F74F1C"/>
    <w:rsid w:val="00F75EF4"/>
    <w:rsid w:val="00F8671A"/>
    <w:rsid w:val="00F87614"/>
    <w:rsid w:val="00F908DD"/>
    <w:rsid w:val="00FA599C"/>
    <w:rsid w:val="00FA7757"/>
    <w:rsid w:val="00FA7FA0"/>
    <w:rsid w:val="00FB563E"/>
    <w:rsid w:val="00FC4813"/>
    <w:rsid w:val="00FC4E66"/>
    <w:rsid w:val="00FC57CC"/>
    <w:rsid w:val="00FD689A"/>
    <w:rsid w:val="00FE0139"/>
    <w:rsid w:val="00FE028E"/>
    <w:rsid w:val="00FE22A7"/>
    <w:rsid w:val="00FE40E3"/>
    <w:rsid w:val="00FF01D8"/>
    <w:rsid w:val="00FF269C"/>
    <w:rsid w:val="00FF3344"/>
    <w:rsid w:val="00FF4A97"/>
    <w:rsid w:val="00FF4E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FEB3365"/>
  <w15:docId w15:val="{02B2875F-27B2-47B0-A736-358BF07F1C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857882"/>
    <w:pPr>
      <w:spacing w:after="120" w:line="360" w:lineRule="auto"/>
      <w:jc w:val="both"/>
    </w:pPr>
    <w:rPr>
      <w:rFonts w:ascii="Times New Roman" w:hAnsi="Times New Roman"/>
      <w:sz w:val="24"/>
    </w:rPr>
  </w:style>
  <w:style w:type="paragraph" w:styleId="Titolo1">
    <w:name w:val="heading 1"/>
    <w:basedOn w:val="Normale"/>
    <w:next w:val="Normale"/>
    <w:link w:val="Titolo1Carattere"/>
    <w:uiPriority w:val="9"/>
    <w:qFormat/>
    <w:rsid w:val="009E4656"/>
    <w:pPr>
      <w:keepNext/>
      <w:numPr>
        <w:numId w:val="37"/>
      </w:numPr>
      <w:spacing w:before="480"/>
      <w:outlineLvl w:val="0"/>
    </w:pPr>
    <w:rPr>
      <w:rFonts w:eastAsiaTheme="majorEastAsia" w:cstheme="majorBidi"/>
      <w:sz w:val="36"/>
      <w:szCs w:val="32"/>
    </w:rPr>
  </w:style>
  <w:style w:type="paragraph" w:styleId="Titolo2">
    <w:name w:val="heading 2"/>
    <w:basedOn w:val="Normale"/>
    <w:next w:val="Normale"/>
    <w:link w:val="Titolo2Carattere"/>
    <w:autoRedefine/>
    <w:uiPriority w:val="9"/>
    <w:unhideWhenUsed/>
    <w:qFormat/>
    <w:rsid w:val="00673A17"/>
    <w:pPr>
      <w:keepNext/>
      <w:numPr>
        <w:ilvl w:val="1"/>
        <w:numId w:val="37"/>
      </w:numPr>
      <w:spacing w:before="480"/>
      <w:ind w:left="0" w:firstLine="0"/>
      <w:jc w:val="left"/>
      <w:outlineLvl w:val="1"/>
    </w:pPr>
    <w:rPr>
      <w:rFonts w:eastAsiaTheme="majorEastAsia" w:cstheme="majorBidi"/>
      <w:b/>
      <w:sz w:val="28"/>
      <w:szCs w:val="26"/>
    </w:rPr>
  </w:style>
  <w:style w:type="paragraph" w:styleId="Titolo3">
    <w:name w:val="heading 3"/>
    <w:basedOn w:val="Normale"/>
    <w:next w:val="Normale"/>
    <w:link w:val="Titolo3Carattere"/>
    <w:uiPriority w:val="9"/>
    <w:unhideWhenUsed/>
    <w:qFormat/>
    <w:rsid w:val="00DA60F8"/>
    <w:pPr>
      <w:keepNext/>
      <w:numPr>
        <w:ilvl w:val="2"/>
        <w:numId w:val="37"/>
      </w:numPr>
      <w:spacing w:before="360"/>
      <w:ind w:left="0" w:firstLine="0"/>
      <w:outlineLvl w:val="2"/>
    </w:pPr>
    <w:rPr>
      <w:rFonts w:eastAsiaTheme="majorEastAsia" w:cstheme="majorBidi"/>
      <w:b/>
      <w:i/>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1E1092"/>
    <w:pPr>
      <w:ind w:left="720"/>
      <w:contextualSpacing/>
    </w:pPr>
  </w:style>
  <w:style w:type="paragraph" w:styleId="Intestazione">
    <w:name w:val="header"/>
    <w:basedOn w:val="Normale"/>
    <w:link w:val="IntestazioneCarattere"/>
    <w:uiPriority w:val="99"/>
    <w:unhideWhenUsed/>
    <w:rsid w:val="00DB5C25"/>
    <w:pPr>
      <w:tabs>
        <w:tab w:val="center" w:pos="4986"/>
        <w:tab w:val="right" w:pos="9972"/>
      </w:tabs>
      <w:spacing w:after="0" w:line="240" w:lineRule="auto"/>
    </w:pPr>
  </w:style>
  <w:style w:type="character" w:customStyle="1" w:styleId="IntestazioneCarattere">
    <w:name w:val="Intestazione Carattere"/>
    <w:basedOn w:val="Carpredefinitoparagrafo"/>
    <w:link w:val="Intestazione"/>
    <w:uiPriority w:val="99"/>
    <w:rsid w:val="00DB5C25"/>
  </w:style>
  <w:style w:type="paragraph" w:styleId="Pidipagina">
    <w:name w:val="footer"/>
    <w:basedOn w:val="Normale"/>
    <w:link w:val="PidipaginaCarattere"/>
    <w:uiPriority w:val="99"/>
    <w:unhideWhenUsed/>
    <w:rsid w:val="00DB5C25"/>
    <w:pPr>
      <w:tabs>
        <w:tab w:val="center" w:pos="4986"/>
        <w:tab w:val="right" w:pos="9972"/>
      </w:tabs>
      <w:spacing w:after="0" w:line="240" w:lineRule="auto"/>
    </w:pPr>
  </w:style>
  <w:style w:type="character" w:customStyle="1" w:styleId="PidipaginaCarattere">
    <w:name w:val="Piè di pagina Carattere"/>
    <w:basedOn w:val="Carpredefinitoparagrafo"/>
    <w:link w:val="Pidipagina"/>
    <w:uiPriority w:val="99"/>
    <w:rsid w:val="00DB5C25"/>
  </w:style>
  <w:style w:type="paragraph" w:styleId="Didascalia">
    <w:name w:val="caption"/>
    <w:basedOn w:val="Normale"/>
    <w:next w:val="Normale"/>
    <w:link w:val="DidascaliaCarattere"/>
    <w:autoRedefine/>
    <w:uiPriority w:val="35"/>
    <w:unhideWhenUsed/>
    <w:qFormat/>
    <w:rsid w:val="00D77A90"/>
    <w:pPr>
      <w:spacing w:after="600" w:line="240" w:lineRule="auto"/>
    </w:pPr>
    <w:rPr>
      <w:i/>
      <w:iCs/>
      <w:sz w:val="20"/>
      <w:szCs w:val="18"/>
    </w:rPr>
  </w:style>
  <w:style w:type="character" w:styleId="Testosegnaposto">
    <w:name w:val="Placeholder Text"/>
    <w:basedOn w:val="Carpredefinitoparagrafo"/>
    <w:uiPriority w:val="99"/>
    <w:semiHidden/>
    <w:rsid w:val="009A4934"/>
    <w:rPr>
      <w:color w:val="808080"/>
    </w:rPr>
  </w:style>
  <w:style w:type="paragraph" w:styleId="NormaleWeb">
    <w:name w:val="Normal (Web)"/>
    <w:basedOn w:val="Normale"/>
    <w:uiPriority w:val="99"/>
    <w:semiHidden/>
    <w:unhideWhenUsed/>
    <w:rsid w:val="00BF46CB"/>
    <w:pPr>
      <w:spacing w:before="100" w:beforeAutospacing="1" w:after="100" w:afterAutospacing="1" w:line="240" w:lineRule="auto"/>
      <w:jc w:val="left"/>
    </w:pPr>
    <w:rPr>
      <w:rFonts w:eastAsia="Times New Roman" w:cs="Times New Roman"/>
      <w:szCs w:val="24"/>
    </w:rPr>
  </w:style>
  <w:style w:type="character" w:customStyle="1" w:styleId="Titolo1Carattere">
    <w:name w:val="Titolo 1 Carattere"/>
    <w:basedOn w:val="Carpredefinitoparagrafo"/>
    <w:link w:val="Titolo1"/>
    <w:uiPriority w:val="9"/>
    <w:rsid w:val="009E4656"/>
    <w:rPr>
      <w:rFonts w:ascii="Times New Roman" w:eastAsiaTheme="majorEastAsia" w:hAnsi="Times New Roman" w:cstheme="majorBidi"/>
      <w:sz w:val="36"/>
      <w:szCs w:val="32"/>
    </w:rPr>
  </w:style>
  <w:style w:type="character" w:customStyle="1" w:styleId="Titolo2Carattere">
    <w:name w:val="Titolo 2 Carattere"/>
    <w:basedOn w:val="Carpredefinitoparagrafo"/>
    <w:link w:val="Titolo2"/>
    <w:uiPriority w:val="9"/>
    <w:rsid w:val="00673A17"/>
    <w:rPr>
      <w:rFonts w:ascii="Times New Roman" w:eastAsiaTheme="majorEastAsia" w:hAnsi="Times New Roman" w:cstheme="majorBidi"/>
      <w:b/>
      <w:sz w:val="28"/>
      <w:szCs w:val="26"/>
    </w:rPr>
  </w:style>
  <w:style w:type="character" w:customStyle="1" w:styleId="Titolo3Carattere">
    <w:name w:val="Titolo 3 Carattere"/>
    <w:basedOn w:val="Carpredefinitoparagrafo"/>
    <w:link w:val="Titolo3"/>
    <w:uiPriority w:val="9"/>
    <w:rsid w:val="00DA60F8"/>
    <w:rPr>
      <w:rFonts w:ascii="Times New Roman" w:eastAsiaTheme="majorEastAsia" w:hAnsi="Times New Roman" w:cstheme="majorBidi"/>
      <w:b/>
      <w:i/>
      <w:sz w:val="24"/>
      <w:szCs w:val="24"/>
    </w:rPr>
  </w:style>
  <w:style w:type="character" w:styleId="Rimandocommento">
    <w:name w:val="annotation reference"/>
    <w:basedOn w:val="Carpredefinitoparagrafo"/>
    <w:uiPriority w:val="99"/>
    <w:semiHidden/>
    <w:unhideWhenUsed/>
    <w:rsid w:val="009342E6"/>
    <w:rPr>
      <w:sz w:val="16"/>
      <w:szCs w:val="16"/>
    </w:rPr>
  </w:style>
  <w:style w:type="paragraph" w:styleId="Testocommento">
    <w:name w:val="annotation text"/>
    <w:basedOn w:val="Normale"/>
    <w:link w:val="TestocommentoCarattere"/>
    <w:uiPriority w:val="99"/>
    <w:unhideWhenUsed/>
    <w:rsid w:val="009342E6"/>
    <w:pPr>
      <w:spacing w:line="240" w:lineRule="auto"/>
    </w:pPr>
    <w:rPr>
      <w:sz w:val="20"/>
      <w:szCs w:val="20"/>
    </w:rPr>
  </w:style>
  <w:style w:type="character" w:customStyle="1" w:styleId="TestocommentoCarattere">
    <w:name w:val="Testo commento Carattere"/>
    <w:basedOn w:val="Carpredefinitoparagrafo"/>
    <w:link w:val="Testocommento"/>
    <w:uiPriority w:val="99"/>
    <w:rsid w:val="009342E6"/>
    <w:rPr>
      <w:rFonts w:ascii="Times New Roman" w:hAnsi="Times New Roman"/>
      <w:sz w:val="20"/>
      <w:szCs w:val="20"/>
    </w:rPr>
  </w:style>
  <w:style w:type="paragraph" w:styleId="Soggettocommento">
    <w:name w:val="annotation subject"/>
    <w:basedOn w:val="Testocommento"/>
    <w:next w:val="Testocommento"/>
    <w:link w:val="SoggettocommentoCarattere"/>
    <w:uiPriority w:val="99"/>
    <w:semiHidden/>
    <w:unhideWhenUsed/>
    <w:rsid w:val="009342E6"/>
    <w:rPr>
      <w:b/>
      <w:bCs/>
    </w:rPr>
  </w:style>
  <w:style w:type="character" w:customStyle="1" w:styleId="SoggettocommentoCarattere">
    <w:name w:val="Soggetto commento Carattere"/>
    <w:basedOn w:val="TestocommentoCarattere"/>
    <w:link w:val="Soggettocommento"/>
    <w:uiPriority w:val="99"/>
    <w:semiHidden/>
    <w:rsid w:val="009342E6"/>
    <w:rPr>
      <w:rFonts w:ascii="Times New Roman" w:hAnsi="Times New Roman"/>
      <w:b/>
      <w:bCs/>
      <w:sz w:val="20"/>
      <w:szCs w:val="20"/>
    </w:rPr>
  </w:style>
  <w:style w:type="paragraph" w:styleId="Testofumetto">
    <w:name w:val="Balloon Text"/>
    <w:basedOn w:val="Normale"/>
    <w:link w:val="TestofumettoCarattere"/>
    <w:uiPriority w:val="99"/>
    <w:semiHidden/>
    <w:unhideWhenUsed/>
    <w:rsid w:val="009342E6"/>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9342E6"/>
    <w:rPr>
      <w:rFonts w:ascii="Segoe UI" w:hAnsi="Segoe UI" w:cs="Segoe UI"/>
      <w:sz w:val="18"/>
      <w:szCs w:val="18"/>
    </w:rPr>
  </w:style>
  <w:style w:type="paragraph" w:styleId="Titolosommario">
    <w:name w:val="TOC Heading"/>
    <w:basedOn w:val="Titolo1"/>
    <w:next w:val="Normale"/>
    <w:uiPriority w:val="39"/>
    <w:unhideWhenUsed/>
    <w:qFormat/>
    <w:rsid w:val="00A87A1B"/>
    <w:pPr>
      <w:keepLines/>
      <w:numPr>
        <w:numId w:val="0"/>
      </w:numPr>
      <w:spacing w:before="240" w:after="0" w:line="259" w:lineRule="auto"/>
      <w:jc w:val="left"/>
      <w:outlineLvl w:val="9"/>
    </w:pPr>
    <w:rPr>
      <w:rFonts w:asciiTheme="majorHAnsi" w:hAnsiTheme="majorHAnsi"/>
      <w:color w:val="2E74B5" w:themeColor="accent1" w:themeShade="BF"/>
      <w:sz w:val="32"/>
    </w:rPr>
  </w:style>
  <w:style w:type="paragraph" w:styleId="Sommario1">
    <w:name w:val="toc 1"/>
    <w:basedOn w:val="Normale"/>
    <w:next w:val="Normale"/>
    <w:autoRedefine/>
    <w:uiPriority w:val="39"/>
    <w:unhideWhenUsed/>
    <w:rsid w:val="00A87A1B"/>
    <w:pPr>
      <w:spacing w:after="100"/>
    </w:pPr>
  </w:style>
  <w:style w:type="paragraph" w:styleId="Sommario2">
    <w:name w:val="toc 2"/>
    <w:basedOn w:val="Normale"/>
    <w:next w:val="Normale"/>
    <w:autoRedefine/>
    <w:uiPriority w:val="39"/>
    <w:unhideWhenUsed/>
    <w:rsid w:val="00A87A1B"/>
    <w:pPr>
      <w:spacing w:after="100"/>
      <w:ind w:left="240"/>
    </w:pPr>
  </w:style>
  <w:style w:type="paragraph" w:styleId="Sommario3">
    <w:name w:val="toc 3"/>
    <w:basedOn w:val="Normale"/>
    <w:next w:val="Normale"/>
    <w:autoRedefine/>
    <w:uiPriority w:val="39"/>
    <w:unhideWhenUsed/>
    <w:rsid w:val="00A87A1B"/>
    <w:pPr>
      <w:spacing w:after="100"/>
      <w:ind w:left="480"/>
    </w:pPr>
  </w:style>
  <w:style w:type="character" w:styleId="Collegamentoipertestuale">
    <w:name w:val="Hyperlink"/>
    <w:basedOn w:val="Carpredefinitoparagrafo"/>
    <w:uiPriority w:val="99"/>
    <w:unhideWhenUsed/>
    <w:rsid w:val="00A87A1B"/>
    <w:rPr>
      <w:color w:val="0563C1" w:themeColor="hyperlink"/>
      <w:u w:val="single"/>
    </w:rPr>
  </w:style>
  <w:style w:type="paragraph" w:customStyle="1" w:styleId="tabella">
    <w:name w:val="tabella"/>
    <w:basedOn w:val="NormaleWeb"/>
    <w:link w:val="tabellaCarattere"/>
    <w:qFormat/>
    <w:rsid w:val="00C32E83"/>
    <w:pPr>
      <w:keepNext/>
      <w:spacing w:before="240" w:beforeAutospacing="0" w:after="120" w:afterAutospacing="0"/>
    </w:pPr>
    <w:rPr>
      <w:b/>
      <w:lang w:val="it-IT"/>
    </w:rPr>
  </w:style>
  <w:style w:type="character" w:customStyle="1" w:styleId="DidascaliaCarattere">
    <w:name w:val="Didascalia Carattere"/>
    <w:basedOn w:val="Carpredefinitoparagrafo"/>
    <w:link w:val="Didascalia"/>
    <w:uiPriority w:val="35"/>
    <w:rsid w:val="00C32E83"/>
    <w:rPr>
      <w:rFonts w:ascii="Times New Roman" w:hAnsi="Times New Roman"/>
      <w:i/>
      <w:iCs/>
      <w:sz w:val="20"/>
      <w:szCs w:val="18"/>
    </w:rPr>
  </w:style>
  <w:style w:type="character" w:customStyle="1" w:styleId="tabellaCarattere">
    <w:name w:val="tabella Carattere"/>
    <w:basedOn w:val="DidascaliaCarattere"/>
    <w:link w:val="tabella"/>
    <w:rsid w:val="00C32E83"/>
    <w:rPr>
      <w:rFonts w:ascii="Times New Roman" w:eastAsia="Times New Roman" w:hAnsi="Times New Roman" w:cs="Times New Roman"/>
      <w:b/>
      <w:i w:val="0"/>
      <w:iCs w:val="0"/>
      <w:sz w:val="24"/>
      <w:szCs w:val="24"/>
      <w:lang w:val="it-IT"/>
    </w:rPr>
  </w:style>
  <w:style w:type="table" w:styleId="Grigliatabella">
    <w:name w:val="Table Grid"/>
    <w:basedOn w:val="Tabellanormale"/>
    <w:uiPriority w:val="39"/>
    <w:rsid w:val="003453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6437142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oleObject" Target="embeddings/oleObject2.bin"/><Relationship Id="rId21" Type="http://schemas.openxmlformats.org/officeDocument/2006/relationships/image" Target="media/image13.tiff"/><Relationship Id="rId34" Type="http://schemas.openxmlformats.org/officeDocument/2006/relationships/image" Target="media/image24.emf"/><Relationship Id="rId42" Type="http://schemas.openxmlformats.org/officeDocument/2006/relationships/oleObject" Target="embeddings/oleObject5.bin"/><Relationship Id="rId47" Type="http://schemas.openxmlformats.org/officeDocument/2006/relationships/oleObject" Target="embeddings/oleObject6.bin"/><Relationship Id="rId50" Type="http://schemas.openxmlformats.org/officeDocument/2006/relationships/image" Target="media/image37.tif"/><Relationship Id="rId55" Type="http://schemas.openxmlformats.org/officeDocument/2006/relationships/image" Target="media/image42.tiff"/><Relationship Id="rId63" Type="http://schemas.openxmlformats.org/officeDocument/2006/relationships/image" Target="media/image50.jpeg"/><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8.tif"/><Relationship Id="rId29" Type="http://schemas.openxmlformats.org/officeDocument/2006/relationships/image" Target="media/image19.tiff"/><Relationship Id="rId11" Type="http://schemas.openxmlformats.org/officeDocument/2006/relationships/image" Target="media/image4.tif"/><Relationship Id="rId24" Type="http://schemas.openxmlformats.org/officeDocument/2006/relationships/image" Target="media/image16.tiff"/><Relationship Id="rId32" Type="http://schemas.openxmlformats.org/officeDocument/2006/relationships/image" Target="media/image22.tif"/><Relationship Id="rId37" Type="http://schemas.openxmlformats.org/officeDocument/2006/relationships/image" Target="media/image26.jpeg"/><Relationship Id="rId40" Type="http://schemas.openxmlformats.org/officeDocument/2006/relationships/image" Target="media/image29.tiff"/><Relationship Id="rId45" Type="http://schemas.openxmlformats.org/officeDocument/2006/relationships/image" Target="media/image33.tiff"/><Relationship Id="rId53" Type="http://schemas.openxmlformats.org/officeDocument/2006/relationships/image" Target="media/image40.emf"/><Relationship Id="rId58" Type="http://schemas.openxmlformats.org/officeDocument/2006/relationships/image" Target="media/image45.jpeg"/><Relationship Id="rId66" Type="http://schemas.openxmlformats.org/officeDocument/2006/relationships/theme" Target="theme/theme1.xml"/><Relationship Id="rId5" Type="http://schemas.openxmlformats.org/officeDocument/2006/relationships/webSettings" Target="webSettings.xml"/><Relationship Id="rId61" Type="http://schemas.openxmlformats.org/officeDocument/2006/relationships/image" Target="media/image48.tif"/><Relationship Id="rId19" Type="http://schemas.openxmlformats.org/officeDocument/2006/relationships/image" Target="media/image11.tiff"/><Relationship Id="rId14" Type="http://schemas.openxmlformats.org/officeDocument/2006/relationships/image" Target="media/image7.emf"/><Relationship Id="rId22" Type="http://schemas.openxmlformats.org/officeDocument/2006/relationships/image" Target="media/image14.tiff"/><Relationship Id="rId27" Type="http://schemas.openxmlformats.org/officeDocument/2006/relationships/image" Target="media/image18.emf"/><Relationship Id="rId30" Type="http://schemas.openxmlformats.org/officeDocument/2006/relationships/image" Target="media/image20.tif"/><Relationship Id="rId35" Type="http://schemas.openxmlformats.org/officeDocument/2006/relationships/oleObject" Target="embeddings/oleObject4.bin"/><Relationship Id="rId43" Type="http://schemas.openxmlformats.org/officeDocument/2006/relationships/image" Target="media/image31.tiff"/><Relationship Id="rId48" Type="http://schemas.openxmlformats.org/officeDocument/2006/relationships/image" Target="media/image35.tif"/><Relationship Id="rId56" Type="http://schemas.openxmlformats.org/officeDocument/2006/relationships/image" Target="media/image43.tif"/><Relationship Id="rId64" Type="http://schemas.openxmlformats.org/officeDocument/2006/relationships/footer" Target="footer1.xml"/><Relationship Id="rId8" Type="http://schemas.openxmlformats.org/officeDocument/2006/relationships/image" Target="media/image1.tif"/><Relationship Id="rId51" Type="http://schemas.openxmlformats.org/officeDocument/2006/relationships/image" Target="media/image38.tif"/><Relationship Id="rId72" Type="http://schemas.microsoft.com/office/2016/09/relationships/commentsIds" Target="commentsIds.xml"/><Relationship Id="rId3" Type="http://schemas.openxmlformats.org/officeDocument/2006/relationships/styles" Target="styles.xml"/><Relationship Id="rId12" Type="http://schemas.openxmlformats.org/officeDocument/2006/relationships/image" Target="media/image5.tif"/><Relationship Id="rId17" Type="http://schemas.openxmlformats.org/officeDocument/2006/relationships/image" Target="media/image9.tiff"/><Relationship Id="rId25" Type="http://schemas.openxmlformats.org/officeDocument/2006/relationships/image" Target="media/image17.emf"/><Relationship Id="rId33" Type="http://schemas.openxmlformats.org/officeDocument/2006/relationships/image" Target="media/image23.png"/><Relationship Id="rId38" Type="http://schemas.openxmlformats.org/officeDocument/2006/relationships/image" Target="media/image27.png"/><Relationship Id="rId46" Type="http://schemas.openxmlformats.org/officeDocument/2006/relationships/image" Target="media/image34.emf"/><Relationship Id="rId59" Type="http://schemas.openxmlformats.org/officeDocument/2006/relationships/image" Target="media/image46.jpeg"/><Relationship Id="rId20" Type="http://schemas.openxmlformats.org/officeDocument/2006/relationships/image" Target="media/image12.jpeg"/><Relationship Id="rId41" Type="http://schemas.openxmlformats.org/officeDocument/2006/relationships/image" Target="media/image30.emf"/><Relationship Id="rId54" Type="http://schemas.openxmlformats.org/officeDocument/2006/relationships/image" Target="media/image41.emf"/><Relationship Id="rId62" Type="http://schemas.openxmlformats.org/officeDocument/2006/relationships/image" Target="media/image49.jpe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oleObject" Target="embeddings/oleObject1.bin"/><Relationship Id="rId23" Type="http://schemas.openxmlformats.org/officeDocument/2006/relationships/image" Target="media/image15.tiff"/><Relationship Id="rId28" Type="http://schemas.openxmlformats.org/officeDocument/2006/relationships/oleObject" Target="embeddings/oleObject3.bin"/><Relationship Id="rId36" Type="http://schemas.openxmlformats.org/officeDocument/2006/relationships/image" Target="media/image25.tif"/><Relationship Id="rId49" Type="http://schemas.openxmlformats.org/officeDocument/2006/relationships/image" Target="media/image36.tif"/><Relationship Id="rId57" Type="http://schemas.openxmlformats.org/officeDocument/2006/relationships/image" Target="media/image44.tif"/><Relationship Id="rId10" Type="http://schemas.openxmlformats.org/officeDocument/2006/relationships/image" Target="media/image3.tiff"/><Relationship Id="rId31" Type="http://schemas.openxmlformats.org/officeDocument/2006/relationships/image" Target="media/image21.tif"/><Relationship Id="rId44" Type="http://schemas.openxmlformats.org/officeDocument/2006/relationships/image" Target="media/image32.tif"/><Relationship Id="rId52" Type="http://schemas.openxmlformats.org/officeDocument/2006/relationships/image" Target="media/image39.tif"/><Relationship Id="rId60" Type="http://schemas.openxmlformats.org/officeDocument/2006/relationships/image" Target="media/image47.jpeg"/><Relationship Id="rId65"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tiff"/><Relationship Id="rId13" Type="http://schemas.openxmlformats.org/officeDocument/2006/relationships/image" Target="media/image6.tif"/><Relationship Id="rId18" Type="http://schemas.openxmlformats.org/officeDocument/2006/relationships/image" Target="media/image10.tif"/><Relationship Id="rId39" Type="http://schemas.openxmlformats.org/officeDocument/2006/relationships/image" Target="media/image28.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FDDED12-3F5B-47E4-A88D-36BE5144F9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74</TotalTime>
  <Pages>54</Pages>
  <Words>14995</Words>
  <Characters>85477</Characters>
  <Application>Microsoft Office Word</Application>
  <DocSecurity>0</DocSecurity>
  <Lines>712</Lines>
  <Paragraphs>200</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100272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Alessandro Motta</dc:creator>
  <cp:keywords/>
  <dc:description/>
  <cp:lastModifiedBy>Alessandro Motta</cp:lastModifiedBy>
  <cp:revision>5</cp:revision>
  <dcterms:created xsi:type="dcterms:W3CDTF">2025-05-05T10:58:00Z</dcterms:created>
  <dcterms:modified xsi:type="dcterms:W3CDTF">2025-10-23T09:54:00Z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http://www.zotero.org/styles/american-sociological-association</vt:lpwstr>
  </property>
  <property fmtid="{D5CDD505-2E9C-101B-9397-08002B2CF9AE}" pid="3" name="Mendeley Recent Style Name 0_1">
    <vt:lpwstr>American Sociological Association</vt:lpwstr>
  </property>
  <property fmtid="{D5CDD505-2E9C-101B-9397-08002B2CF9AE}" pid="4" name="Mendeley Recent Style Id 1_1">
    <vt:lpwstr>http://www.zotero.org/styles/chicago-author-date</vt:lpwstr>
  </property>
  <property fmtid="{D5CDD505-2E9C-101B-9397-08002B2CF9AE}" pid="5" name="Mendeley Recent Style Name 1_1">
    <vt:lpwstr>Chicago Manual of Style 17th edition (author-date)</vt:lpwstr>
  </property>
  <property fmtid="{D5CDD505-2E9C-101B-9397-08002B2CF9AE}" pid="6" name="Mendeley Recent Style Id 2_1">
    <vt:lpwstr>http://www.zotero.org/styles/harvard1</vt:lpwstr>
  </property>
  <property fmtid="{D5CDD505-2E9C-101B-9397-08002B2CF9AE}" pid="7" name="Mendeley Recent Style Name 2_1">
    <vt:lpwstr>Harvard reference format 1 (deprecated)</vt:lpwstr>
  </property>
  <property fmtid="{D5CDD505-2E9C-101B-9397-08002B2CF9AE}" pid="8" name="Mendeley Recent Style Id 3_1">
    <vt:lpwstr>http://www.zotero.org/styles/ieee</vt:lpwstr>
  </property>
  <property fmtid="{D5CDD505-2E9C-101B-9397-08002B2CF9AE}" pid="9" name="Mendeley Recent Style Name 3_1">
    <vt:lpwstr>IEEE</vt:lpwstr>
  </property>
  <property fmtid="{D5CDD505-2E9C-101B-9397-08002B2CF9AE}" pid="10" name="Mendeley Recent Style Id 4_1">
    <vt:lpwstr>http://www.zotero.org/styles/langmuir</vt:lpwstr>
  </property>
  <property fmtid="{D5CDD505-2E9C-101B-9397-08002B2CF9AE}" pid="11" name="Mendeley Recent Style Name 4_1">
    <vt:lpwstr>Langmuir</vt:lpwstr>
  </property>
  <property fmtid="{D5CDD505-2E9C-101B-9397-08002B2CF9AE}" pid="12" name="Mendeley Recent Style Id 5_1">
    <vt:lpwstr>http://www.zotero.org/styles/modern-humanities-research-association</vt:lpwstr>
  </property>
  <property fmtid="{D5CDD505-2E9C-101B-9397-08002B2CF9AE}" pid="13" name="Mendeley Recent Style Name 5_1">
    <vt:lpwstr>Modern Humanities Research Association 3rd edition (note with bibliography)</vt:lpwstr>
  </property>
  <property fmtid="{D5CDD505-2E9C-101B-9397-08002B2CF9AE}" pid="14" name="Mendeley Recent Style Id 6_1">
    <vt:lpwstr>http://www.zotero.org/styles/nanomaterials</vt:lpwstr>
  </property>
  <property fmtid="{D5CDD505-2E9C-101B-9397-08002B2CF9AE}" pid="15" name="Mendeley Recent Style Name 6_1">
    <vt:lpwstr>Nanomaterials</vt:lpwstr>
  </property>
  <property fmtid="{D5CDD505-2E9C-101B-9397-08002B2CF9AE}" pid="16" name="Mendeley Recent Style Id 7_1">
    <vt:lpwstr>http://www.zotero.org/styles/nature</vt:lpwstr>
  </property>
  <property fmtid="{D5CDD505-2E9C-101B-9397-08002B2CF9AE}" pid="17" name="Mendeley Recent Style Name 7_1">
    <vt:lpwstr>Nature</vt:lpwstr>
  </property>
  <property fmtid="{D5CDD505-2E9C-101B-9397-08002B2CF9AE}" pid="18" name="Mendeley Recent Style Id 8_1">
    <vt:lpwstr>http://www.zotero.org/styles/royal-society-of-chemistry</vt:lpwstr>
  </property>
  <property fmtid="{D5CDD505-2E9C-101B-9397-08002B2CF9AE}" pid="19" name="Mendeley Recent Style Name 8_1">
    <vt:lpwstr>Royal Society of Chemistry</vt:lpwstr>
  </property>
  <property fmtid="{D5CDD505-2E9C-101B-9397-08002B2CF9AE}" pid="20" name="Mendeley Recent Style Id 9_1">
    <vt:lpwstr>http://www.zotero.org/styles/science</vt:lpwstr>
  </property>
  <property fmtid="{D5CDD505-2E9C-101B-9397-08002B2CF9AE}" pid="21" name="Mendeley Recent Style Name 9_1">
    <vt:lpwstr>Science</vt:lpwstr>
  </property>
  <property fmtid="{D5CDD505-2E9C-101B-9397-08002B2CF9AE}" pid="22" name="Mendeley Citation Style_1">
    <vt:lpwstr>http://www.zotero.org/styles/journal-of-the-american-chemical-society</vt:lpwstr>
  </property>
  <property fmtid="{D5CDD505-2E9C-101B-9397-08002B2CF9AE}" pid="23" name="Mendeley Document_1">
    <vt:lpwstr>True</vt:lpwstr>
  </property>
  <property fmtid="{D5CDD505-2E9C-101B-9397-08002B2CF9AE}" pid="24" name="Mendeley Unique User Id_1">
    <vt:lpwstr>b1c7f5fb-050b-30b0-bee0-17f2b5640d20</vt:lpwstr>
  </property>
</Properties>
</file>