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BA7B9" w14:textId="2B0A085A" w:rsidR="00587C9C" w:rsidRPr="00262B34" w:rsidRDefault="00587C9C" w:rsidP="00587C9C">
      <w:pPr>
        <w:jc w:val="center"/>
        <w:rPr>
          <w:rFonts w:ascii="Times New Roman" w:hAnsi="Times New Roman" w:cs="Times New Roman"/>
        </w:rPr>
      </w:pPr>
    </w:p>
    <w:p w14:paraId="1B307E64" w14:textId="77777777" w:rsidR="00587C9C" w:rsidRPr="006658AB" w:rsidRDefault="00587C9C" w:rsidP="00587C9C">
      <w:pPr>
        <w:jc w:val="center"/>
        <w:rPr>
          <w:rFonts w:ascii="Times New Roman" w:hAnsi="Times New Roman" w:cs="Times New Roman"/>
          <w:sz w:val="24"/>
          <w:szCs w:val="36"/>
        </w:rPr>
      </w:pPr>
    </w:p>
    <w:p w14:paraId="632B6F5C" w14:textId="1F3F241E" w:rsidR="00587C9C" w:rsidRPr="007A26FE" w:rsidRDefault="00587C9C" w:rsidP="007A26FE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87C9C">
        <w:rPr>
          <w:rFonts w:ascii="Times New Roman" w:hAnsi="Times New Roman" w:cs="Times New Roman"/>
          <w:b/>
          <w:i/>
          <w:sz w:val="28"/>
          <w:szCs w:val="36"/>
        </w:rPr>
        <w:t>Ginkgo biloba</w:t>
      </w:r>
      <w:r w:rsidRPr="00587C9C">
        <w:rPr>
          <w:rFonts w:ascii="Times New Roman" w:hAnsi="Times New Roman" w:cs="Times New Roman"/>
          <w:b/>
          <w:sz w:val="28"/>
          <w:szCs w:val="36"/>
        </w:rPr>
        <w:t xml:space="preserve"> L.</w:t>
      </w:r>
    </w:p>
    <w:p w14:paraId="25703D05" w14:textId="479E80B2" w:rsidR="00587C9C" w:rsidRDefault="007A26FE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Studente 1, studente 2</w:t>
      </w:r>
    </w:p>
    <w:p w14:paraId="1157882A" w14:textId="77777777" w:rsidR="007A26FE" w:rsidRPr="007A26FE" w:rsidRDefault="000B7C27" w:rsidP="007C6493">
      <w:pPr>
        <w:jc w:val="both"/>
        <w:rPr>
          <w:rFonts w:ascii="Palatino Linotype" w:hAnsi="Palatino Linotype" w:cs="Arial"/>
          <w:iCs/>
          <w:color w:val="000000"/>
          <w:sz w:val="24"/>
          <w:szCs w:val="24"/>
          <w:shd w:val="clear" w:color="auto" w:fill="FFFFFF"/>
        </w:rPr>
      </w:pPr>
      <w:r w:rsidRPr="007A26FE">
        <w:rPr>
          <w:rFonts w:ascii="Palatino Linotype" w:hAnsi="Palatino Linotype"/>
          <w:sz w:val="24"/>
          <w:szCs w:val="24"/>
        </w:rPr>
        <w:t xml:space="preserve">Il </w:t>
      </w:r>
      <w:r w:rsidRPr="007A26FE">
        <w:rPr>
          <w:rFonts w:ascii="Palatino Linotype" w:hAnsi="Palatino Linotype"/>
          <w:i/>
          <w:iCs/>
          <w:sz w:val="24"/>
          <w:szCs w:val="24"/>
        </w:rPr>
        <w:t>Ginkgo biloba</w:t>
      </w:r>
      <w:r w:rsidRPr="007A26FE">
        <w:rPr>
          <w:rFonts w:ascii="Palatino Linotype" w:hAnsi="Palatino Linotype"/>
          <w:sz w:val="24"/>
          <w:szCs w:val="24"/>
        </w:rPr>
        <w:t> L. (</w:t>
      </w:r>
      <w:proofErr w:type="spellStart"/>
      <w:r w:rsidRPr="007A26FE">
        <w:rPr>
          <w:rFonts w:ascii="Palatino Linotype" w:hAnsi="Palatino Linotype"/>
          <w:sz w:val="24"/>
          <w:szCs w:val="24"/>
        </w:rPr>
        <w:t>Ginkgoaceae</w:t>
      </w:r>
      <w:proofErr w:type="spellEnd"/>
      <w:r w:rsidRPr="007A26FE">
        <w:rPr>
          <w:rFonts w:ascii="Palatino Linotype" w:hAnsi="Palatino Linotype"/>
          <w:sz w:val="24"/>
          <w:szCs w:val="24"/>
        </w:rPr>
        <w:t>), comunemente noto come ginkgo, è una gimnosperma considerata un fossile vivente, in quanto è uno degli alberi viventi più antichi che esiste da più di 250 milioni di anni</w:t>
      </w:r>
      <w:r w:rsidR="00777899" w:rsidRPr="007A26FE">
        <w:rPr>
          <w:rFonts w:ascii="Palatino Linotype" w:hAnsi="Palatino Linotype"/>
          <w:sz w:val="24"/>
          <w:szCs w:val="24"/>
        </w:rPr>
        <w:t xml:space="preserve">, unico sopravvissuto tra le </w:t>
      </w:r>
      <w:proofErr w:type="spellStart"/>
      <w:r w:rsidR="00777899" w:rsidRPr="007A26FE">
        <w:rPr>
          <w:rFonts w:ascii="Palatino Linotype" w:hAnsi="Palatino Linotype"/>
          <w:i/>
          <w:iCs/>
          <w:sz w:val="24"/>
          <w:szCs w:val="24"/>
        </w:rPr>
        <w:t>Ginkgoales</w:t>
      </w:r>
      <w:proofErr w:type="spellEnd"/>
      <w:r w:rsidR="00587C9C" w:rsidRPr="007A26FE">
        <w:rPr>
          <w:rFonts w:ascii="Palatino Linotype" w:hAnsi="Palatino Linotype"/>
          <w:sz w:val="24"/>
          <w:szCs w:val="24"/>
        </w:rPr>
        <w:t xml:space="preserve">. La droga, </w:t>
      </w:r>
      <w:r w:rsidRPr="007A26FE">
        <w:rPr>
          <w:rFonts w:ascii="Palatino Linotype" w:hAnsi="Palatino Linotype"/>
          <w:sz w:val="24"/>
          <w:szCs w:val="24"/>
        </w:rPr>
        <w:t>costituita dalle foglie che rappresentano anche la parte più caratteristica della pianta</w:t>
      </w:r>
      <w:r w:rsidR="00587C9C" w:rsidRPr="007A26FE">
        <w:rPr>
          <w:rFonts w:ascii="Palatino Linotype" w:hAnsi="Palatino Linotype"/>
          <w:sz w:val="24"/>
          <w:szCs w:val="24"/>
        </w:rPr>
        <w:t xml:space="preserve">, </w:t>
      </w:r>
      <w:r w:rsidR="007C6493" w:rsidRPr="007A26FE">
        <w:rPr>
          <w:rFonts w:ascii="Palatino Linotype" w:hAnsi="Palatino Linotype"/>
          <w:sz w:val="24"/>
          <w:szCs w:val="24"/>
        </w:rPr>
        <w:t>contiene</w:t>
      </w:r>
      <w:r w:rsidRPr="007A26FE">
        <w:rPr>
          <w:rFonts w:ascii="Palatino Linotype" w:hAnsi="Palatino Linotype"/>
          <w:sz w:val="24"/>
          <w:szCs w:val="24"/>
        </w:rPr>
        <w:t xml:space="preserve"> </w:t>
      </w:r>
      <w:r w:rsidRPr="007A26FE">
        <w:rPr>
          <w:rFonts w:ascii="Palatino Linotype" w:hAnsi="Palatino Linotype"/>
          <w:iCs/>
          <w:sz w:val="24"/>
          <w:szCs w:val="24"/>
        </w:rPr>
        <w:t>glicosidi </w:t>
      </w:r>
      <w:proofErr w:type="spellStart"/>
      <w:r w:rsidRPr="007A26FE">
        <w:rPr>
          <w:rFonts w:ascii="Palatino Linotype" w:hAnsi="Palatino Linotype"/>
          <w:iCs/>
          <w:sz w:val="24"/>
          <w:szCs w:val="24"/>
        </w:rPr>
        <w:t>flavonoidici</w:t>
      </w:r>
      <w:proofErr w:type="spellEnd"/>
      <w:r w:rsidRPr="007A26F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7A26FE">
        <w:rPr>
          <w:rFonts w:ascii="Palatino Linotype" w:hAnsi="Palatino Linotype"/>
          <w:sz w:val="24"/>
          <w:szCs w:val="24"/>
        </w:rPr>
        <w:t>biflavoni</w:t>
      </w:r>
      <w:proofErr w:type="spellEnd"/>
      <w:r w:rsidRPr="007A26F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7A26FE">
        <w:rPr>
          <w:rFonts w:ascii="Palatino Linotype" w:hAnsi="Palatino Linotype"/>
          <w:sz w:val="24"/>
          <w:szCs w:val="24"/>
        </w:rPr>
        <w:t>ginkgetina</w:t>
      </w:r>
      <w:proofErr w:type="spellEnd"/>
      <w:r w:rsidRPr="007A26F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7A26FE">
        <w:rPr>
          <w:rFonts w:ascii="Palatino Linotype" w:hAnsi="Palatino Linotype"/>
          <w:sz w:val="24"/>
          <w:szCs w:val="24"/>
        </w:rPr>
        <w:t>bilobetina</w:t>
      </w:r>
      <w:proofErr w:type="spellEnd"/>
      <w:r w:rsidRPr="007A26FE">
        <w:rPr>
          <w:rFonts w:ascii="Palatino Linotype" w:hAnsi="Palatino Linotype"/>
          <w:sz w:val="24"/>
          <w:szCs w:val="24"/>
        </w:rPr>
        <w:t>), lattoni terpenici (</w:t>
      </w:r>
      <w:proofErr w:type="spellStart"/>
      <w:r w:rsidRPr="007A26FE">
        <w:rPr>
          <w:rFonts w:ascii="Palatino Linotype" w:hAnsi="Palatino Linotype"/>
          <w:sz w:val="24"/>
          <w:szCs w:val="24"/>
        </w:rPr>
        <w:t>ginkgolidi</w:t>
      </w:r>
      <w:proofErr w:type="spellEnd"/>
      <w:r w:rsidRPr="007A26FE">
        <w:rPr>
          <w:rFonts w:ascii="Palatino Linotype" w:hAnsi="Palatino Linotype"/>
          <w:sz w:val="24"/>
          <w:szCs w:val="24"/>
        </w:rPr>
        <w:t xml:space="preserve">), </w:t>
      </w:r>
      <w:proofErr w:type="spellStart"/>
      <w:r w:rsidRPr="007A26FE">
        <w:rPr>
          <w:rFonts w:ascii="Palatino Linotype" w:hAnsi="Palatino Linotype"/>
          <w:sz w:val="24"/>
          <w:szCs w:val="24"/>
        </w:rPr>
        <w:t>sesquiterpeni</w:t>
      </w:r>
      <w:proofErr w:type="spellEnd"/>
      <w:r w:rsidRPr="007A26FE">
        <w:rPr>
          <w:rFonts w:ascii="Palatino Linotype" w:hAnsi="Palatino Linotype"/>
          <w:sz w:val="24"/>
          <w:szCs w:val="24"/>
        </w:rPr>
        <w:t xml:space="preserve"> (</w:t>
      </w:r>
      <w:r w:rsidR="00587C9C" w:rsidRPr="007A26FE">
        <w:rPr>
          <w:rFonts w:ascii="Palatino Linotype" w:hAnsi="Palatino Linotype"/>
          <w:sz w:val="24"/>
          <w:szCs w:val="24"/>
        </w:rPr>
        <w:t>tra cui</w:t>
      </w:r>
      <w:r w:rsidRPr="007A26F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A26FE">
        <w:rPr>
          <w:rFonts w:ascii="Palatino Linotype" w:hAnsi="Palatino Linotype"/>
          <w:sz w:val="24"/>
          <w:szCs w:val="24"/>
        </w:rPr>
        <w:t>bilobalide</w:t>
      </w:r>
      <w:proofErr w:type="spellEnd"/>
      <w:r w:rsidR="00587C9C" w:rsidRPr="007A26FE">
        <w:rPr>
          <w:rFonts w:ascii="Palatino Linotype" w:hAnsi="Palatino Linotype"/>
          <w:sz w:val="24"/>
          <w:szCs w:val="24"/>
        </w:rPr>
        <w:t>) e</w:t>
      </w:r>
      <w:r w:rsidRPr="007A26FE">
        <w:rPr>
          <w:rFonts w:ascii="Palatino Linotype" w:hAnsi="Palatino Linotype"/>
          <w:sz w:val="24"/>
          <w:szCs w:val="24"/>
        </w:rPr>
        <w:t xml:space="preserve"> acidi </w:t>
      </w:r>
      <w:proofErr w:type="spellStart"/>
      <w:r w:rsidRPr="007A26FE">
        <w:rPr>
          <w:rFonts w:ascii="Palatino Linotype" w:hAnsi="Palatino Linotype"/>
          <w:sz w:val="24"/>
          <w:szCs w:val="24"/>
        </w:rPr>
        <w:t>ginkgolici</w:t>
      </w:r>
      <w:proofErr w:type="spellEnd"/>
      <w:r w:rsidRPr="007A26FE">
        <w:rPr>
          <w:rFonts w:ascii="Palatino Linotype" w:hAnsi="Palatino Linotype"/>
          <w:sz w:val="24"/>
          <w:szCs w:val="24"/>
        </w:rPr>
        <w:t xml:space="preserve"> </w:t>
      </w:r>
      <w:r w:rsidR="00777899" w:rsidRPr="007A26FE">
        <w:rPr>
          <w:rFonts w:ascii="Palatino Linotype" w:hAnsi="Palatino Linotype" w:cs="Arial"/>
          <w:iCs/>
          <w:color w:val="000000"/>
          <w:sz w:val="24"/>
          <w:szCs w:val="24"/>
          <w:shd w:val="clear" w:color="auto" w:fill="FFFFFF"/>
        </w:rPr>
        <w:t>[</w:t>
      </w:r>
      <w:r w:rsidR="00587C9C" w:rsidRPr="007A26FE">
        <w:rPr>
          <w:rFonts w:ascii="Palatino Linotype" w:hAnsi="Palatino Linotype" w:cs="Arial"/>
          <w:iCs/>
          <w:color w:val="000000"/>
          <w:sz w:val="24"/>
          <w:szCs w:val="24"/>
          <w:shd w:val="clear" w:color="auto" w:fill="FFFFFF"/>
        </w:rPr>
        <w:t>1</w:t>
      </w:r>
      <w:r w:rsidR="00777899" w:rsidRPr="007A26FE">
        <w:rPr>
          <w:rFonts w:ascii="Palatino Linotype" w:hAnsi="Palatino Linotype" w:cs="Arial"/>
          <w:iCs/>
          <w:color w:val="000000"/>
          <w:sz w:val="24"/>
          <w:szCs w:val="24"/>
          <w:shd w:val="clear" w:color="auto" w:fill="FFFFFF"/>
        </w:rPr>
        <w:t xml:space="preserve">]. </w:t>
      </w:r>
    </w:p>
    <w:p w14:paraId="2950A07F" w14:textId="5DBC06A3" w:rsidR="009126FB" w:rsidRPr="007A26FE" w:rsidRDefault="00587C9C" w:rsidP="007C6493">
      <w:pPr>
        <w:jc w:val="both"/>
        <w:rPr>
          <w:rFonts w:ascii="Palatino Linotype" w:hAnsi="Palatino Linotype" w:cs="Arial"/>
          <w:iCs/>
          <w:sz w:val="24"/>
          <w:szCs w:val="24"/>
          <w:shd w:val="clear" w:color="auto" w:fill="FFFFFF"/>
        </w:rPr>
      </w:pPr>
      <w:r w:rsidRPr="007A26FE">
        <w:rPr>
          <w:rFonts w:ascii="Palatino Linotype" w:hAnsi="Palatino Linotype"/>
          <w:sz w:val="24"/>
          <w:szCs w:val="24"/>
        </w:rPr>
        <w:t xml:space="preserve">Gli estratti di foglie di ginkgo sono utilizzati nella medicina tradizionale cinese da circa 5000 anni per il trattamento di malattie legate alle vie respiratorie e alla perdita della memoria e, attualmente, </w:t>
      </w:r>
      <w:r w:rsidR="007C6493" w:rsidRPr="007A26FE">
        <w:rPr>
          <w:rFonts w:ascii="Palatino Linotype" w:hAnsi="Palatino Linotype"/>
          <w:sz w:val="24"/>
          <w:szCs w:val="24"/>
        </w:rPr>
        <w:t xml:space="preserve">rappresentano gli </w:t>
      </w:r>
      <w:r w:rsidRPr="007A26FE">
        <w:rPr>
          <w:rFonts w:ascii="Palatino Linotype" w:hAnsi="Palatino Linotype"/>
          <w:sz w:val="24"/>
          <w:szCs w:val="24"/>
          <w:shd w:val="clear" w:color="auto" w:fill="FCFCFC"/>
        </w:rPr>
        <w:t xml:space="preserve">integratori alimentari più popolari </w:t>
      </w:r>
      <w:r w:rsidR="007C6493" w:rsidRPr="007A26FE">
        <w:rPr>
          <w:rFonts w:ascii="Palatino Linotype" w:hAnsi="Palatino Linotype"/>
          <w:sz w:val="24"/>
          <w:szCs w:val="24"/>
          <w:shd w:val="clear" w:color="auto" w:fill="FCFCFC"/>
        </w:rPr>
        <w:t>assunti</w:t>
      </w:r>
      <w:r w:rsidRPr="007A26FE">
        <w:rPr>
          <w:rFonts w:ascii="Palatino Linotype" w:hAnsi="Palatino Linotype"/>
          <w:sz w:val="24"/>
          <w:szCs w:val="24"/>
          <w:shd w:val="clear" w:color="auto" w:fill="FCFCFC"/>
        </w:rPr>
        <w:t xml:space="preserve"> dalla popolazione anziana per migliorare la memoria e la perdita della funzione cognitiva legata all'età</w:t>
      </w:r>
      <w:r w:rsidR="007C6493" w:rsidRPr="007A26FE">
        <w:rPr>
          <w:rFonts w:ascii="Palatino Linotype" w:hAnsi="Palatino Linotype" w:cs="Times New Roman"/>
          <w:sz w:val="24"/>
          <w:szCs w:val="24"/>
        </w:rPr>
        <w:t xml:space="preserve"> [2</w:t>
      </w:r>
      <w:r w:rsidR="009126FB" w:rsidRPr="007A26FE">
        <w:rPr>
          <w:rFonts w:ascii="Palatino Linotype" w:hAnsi="Palatino Linotype" w:cs="Times New Roman"/>
          <w:sz w:val="24"/>
          <w:szCs w:val="24"/>
        </w:rPr>
        <w:t xml:space="preserve">]. </w:t>
      </w:r>
    </w:p>
    <w:p w14:paraId="637F909F" w14:textId="77777777" w:rsidR="007A26FE" w:rsidRDefault="007A26FE" w:rsidP="007C6493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………………………………………..</w:t>
      </w:r>
    </w:p>
    <w:p w14:paraId="48DBA2A3" w14:textId="09BC53B3" w:rsidR="007A26FE" w:rsidRDefault="007A26FE" w:rsidP="007C6493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Tabelle, figure e strutture chimiche sono ammesse …………………………………….</w:t>
      </w:r>
    </w:p>
    <w:p w14:paraId="30143F5B" w14:textId="64A973F6" w:rsidR="007A26FE" w:rsidRDefault="007A26FE" w:rsidP="007C6493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………………………………………….</w:t>
      </w:r>
    </w:p>
    <w:p w14:paraId="504E65C0" w14:textId="0C082C0A" w:rsidR="007A26FE" w:rsidRPr="004E6911" w:rsidRDefault="007A26FE" w:rsidP="007C6493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……………………………………….</w:t>
      </w:r>
    </w:p>
    <w:p w14:paraId="0F6600A3" w14:textId="742C8AFB" w:rsidR="006501DF" w:rsidRDefault="006501DF" w:rsidP="00E71AF9">
      <w:pPr>
        <w:jc w:val="both"/>
        <w:rPr>
          <w:rFonts w:ascii="Palatino Linotype" w:hAnsi="Palatino Linotype"/>
          <w:sz w:val="24"/>
          <w:szCs w:val="24"/>
        </w:rPr>
      </w:pPr>
    </w:p>
    <w:p w14:paraId="590DAF49" w14:textId="7D0A7BA0" w:rsidR="006501DF" w:rsidRDefault="006501DF" w:rsidP="00E71AF9">
      <w:pPr>
        <w:jc w:val="both"/>
        <w:rPr>
          <w:rFonts w:ascii="Palatino Linotype" w:hAnsi="Palatino Linotype"/>
          <w:sz w:val="24"/>
          <w:szCs w:val="24"/>
        </w:rPr>
      </w:pPr>
    </w:p>
    <w:p w14:paraId="3499B91D" w14:textId="108F49C5" w:rsidR="000B7C27" w:rsidRPr="00FB651B" w:rsidRDefault="004E6911" w:rsidP="00E71AF9">
      <w:pPr>
        <w:jc w:val="both"/>
        <w:rPr>
          <w:rFonts w:ascii="Palatino Linotype" w:hAnsi="Palatino Linotype"/>
        </w:rPr>
      </w:pPr>
      <w:r w:rsidRPr="00FB651B">
        <w:rPr>
          <w:rFonts w:ascii="Palatino Linotype" w:hAnsi="Palatino Linotype"/>
        </w:rPr>
        <w:t>BIBLIOGRAFIA ESSENZIALE</w:t>
      </w:r>
    </w:p>
    <w:p w14:paraId="3A2E1137" w14:textId="09C88E7E" w:rsidR="000B7C27" w:rsidRPr="00F85BC1" w:rsidRDefault="004E6911" w:rsidP="00E71AF9">
      <w:pPr>
        <w:jc w:val="both"/>
        <w:rPr>
          <w:rFonts w:ascii="Palatino Linotype" w:hAnsi="Palatino Linotype"/>
          <w:lang w:val="en-GB"/>
        </w:rPr>
      </w:pPr>
      <w:r w:rsidRPr="007A26FE">
        <w:rPr>
          <w:rFonts w:ascii="Palatino Linotype" w:hAnsi="Palatino Linotype"/>
        </w:rPr>
        <w:t>[1]</w:t>
      </w:r>
      <w:r w:rsidRPr="007A26FE">
        <w:t xml:space="preserve"> </w:t>
      </w:r>
      <w:r w:rsidR="00F85BC1" w:rsidRPr="007A26FE">
        <w:rPr>
          <w:rFonts w:ascii="Palatino Linotype" w:hAnsi="Palatino Linotype"/>
        </w:rPr>
        <w:t xml:space="preserve">Collins B. J., </w:t>
      </w:r>
      <w:proofErr w:type="spellStart"/>
      <w:r w:rsidR="00F85BC1" w:rsidRPr="007A26FE">
        <w:rPr>
          <w:rFonts w:ascii="Palatino Linotype" w:hAnsi="Palatino Linotype"/>
        </w:rPr>
        <w:t>Kerns</w:t>
      </w:r>
      <w:proofErr w:type="spellEnd"/>
      <w:r w:rsidR="00F85BC1" w:rsidRPr="007A26FE">
        <w:rPr>
          <w:rFonts w:ascii="Palatino Linotype" w:hAnsi="Palatino Linotype"/>
        </w:rPr>
        <w:t xml:space="preserve"> S. P., </w:t>
      </w:r>
      <w:proofErr w:type="spellStart"/>
      <w:r w:rsidR="00F85BC1" w:rsidRPr="007A26FE">
        <w:rPr>
          <w:rFonts w:ascii="Palatino Linotype" w:hAnsi="Palatino Linotype"/>
        </w:rPr>
        <w:t>Aillon</w:t>
      </w:r>
      <w:proofErr w:type="spellEnd"/>
      <w:r w:rsidR="00F85BC1" w:rsidRPr="007A26FE">
        <w:rPr>
          <w:rFonts w:ascii="Palatino Linotype" w:hAnsi="Palatino Linotype"/>
        </w:rPr>
        <w:t xml:space="preserve"> K., Mueller G., Rider C. V., </w:t>
      </w:r>
      <w:proofErr w:type="spellStart"/>
      <w:r w:rsidR="00F85BC1" w:rsidRPr="007A26FE">
        <w:rPr>
          <w:rFonts w:ascii="Palatino Linotype" w:hAnsi="Palatino Linotype"/>
        </w:rPr>
        <w:t>DeRose</w:t>
      </w:r>
      <w:proofErr w:type="spellEnd"/>
      <w:r w:rsidRPr="007A26FE">
        <w:rPr>
          <w:rFonts w:ascii="Palatino Linotype" w:hAnsi="Palatino Linotype"/>
        </w:rPr>
        <w:t xml:space="preserve"> E. F., </w:t>
      </w:r>
      <w:r w:rsidR="00F85BC1" w:rsidRPr="007A26FE">
        <w:rPr>
          <w:rFonts w:ascii="Palatino Linotype" w:hAnsi="Palatino Linotype"/>
        </w:rPr>
        <w:t xml:space="preserve">London R. E., </w:t>
      </w:r>
      <w:proofErr w:type="spellStart"/>
      <w:r w:rsidR="00F85BC1" w:rsidRPr="007A26FE">
        <w:rPr>
          <w:rFonts w:ascii="Palatino Linotype" w:hAnsi="Palatino Linotype"/>
        </w:rPr>
        <w:t>Harnly</w:t>
      </w:r>
      <w:proofErr w:type="spellEnd"/>
      <w:r w:rsidR="00F85BC1" w:rsidRPr="007A26FE">
        <w:rPr>
          <w:rFonts w:ascii="Palatino Linotype" w:hAnsi="Palatino Linotype"/>
        </w:rPr>
        <w:t xml:space="preserve"> J.M., </w:t>
      </w:r>
      <w:proofErr w:type="spellStart"/>
      <w:r w:rsidR="00F85BC1" w:rsidRPr="007A26FE">
        <w:rPr>
          <w:rFonts w:ascii="Palatino Linotype" w:hAnsi="Palatino Linotype"/>
        </w:rPr>
        <w:t>Waidyanatha</w:t>
      </w:r>
      <w:proofErr w:type="spellEnd"/>
      <w:r w:rsidRPr="007A26FE">
        <w:rPr>
          <w:rFonts w:ascii="Palatino Linotype" w:hAnsi="Palatino Linotype"/>
        </w:rPr>
        <w:t xml:space="preserve"> S. (</w:t>
      </w:r>
      <w:r w:rsidRPr="007A26FE">
        <w:rPr>
          <w:rFonts w:ascii="Palatino Linotype" w:hAnsi="Palatino Linotype"/>
          <w:b/>
        </w:rPr>
        <w:t>2020</w:t>
      </w:r>
      <w:r w:rsidRPr="007A26FE">
        <w:rPr>
          <w:rFonts w:ascii="Palatino Linotype" w:hAnsi="Palatino Linotype"/>
        </w:rPr>
        <w:t xml:space="preserve">). </w:t>
      </w:r>
      <w:r w:rsidRPr="004E6911">
        <w:rPr>
          <w:rFonts w:ascii="Palatino Linotype" w:hAnsi="Palatino Linotype"/>
          <w:lang w:val="en-GB"/>
        </w:rPr>
        <w:t xml:space="preserve">Comparison of phytochemical composition of </w:t>
      </w:r>
      <w:r w:rsidRPr="00F85BC1">
        <w:rPr>
          <w:rFonts w:ascii="Palatino Linotype" w:hAnsi="Palatino Linotype"/>
          <w:i/>
          <w:lang w:val="en-GB"/>
        </w:rPr>
        <w:t>Ginkgo biloba</w:t>
      </w:r>
      <w:r w:rsidRPr="004E6911">
        <w:rPr>
          <w:rFonts w:ascii="Palatino Linotype" w:hAnsi="Palatino Linotype"/>
          <w:lang w:val="en-GB"/>
        </w:rPr>
        <w:t xml:space="preserve"> extracts using a combination of non-targeted and targeted analytical approaches. </w:t>
      </w:r>
      <w:r w:rsidRPr="00A74561">
        <w:rPr>
          <w:rFonts w:ascii="Palatino Linotype" w:hAnsi="Palatino Linotype"/>
          <w:i/>
          <w:lang w:val="en-GB"/>
        </w:rPr>
        <w:t>Analytical and bioanalytical chemistry</w:t>
      </w:r>
      <w:r w:rsidRPr="00A74561">
        <w:rPr>
          <w:rFonts w:ascii="Palatino Linotype" w:hAnsi="Palatino Linotype"/>
          <w:lang w:val="en-GB"/>
        </w:rPr>
        <w:t>, 412</w:t>
      </w:r>
      <w:r w:rsidR="00F85BC1" w:rsidRPr="00A74561">
        <w:rPr>
          <w:rFonts w:ascii="Palatino Linotype" w:hAnsi="Palatino Linotype"/>
          <w:lang w:val="en-GB"/>
        </w:rPr>
        <w:t xml:space="preserve"> </w:t>
      </w:r>
      <w:r w:rsidRPr="00A74561">
        <w:rPr>
          <w:rFonts w:ascii="Palatino Linotype" w:hAnsi="Palatino Linotype"/>
          <w:lang w:val="en-GB"/>
        </w:rPr>
        <w:t>(25), 6789-6809.</w:t>
      </w:r>
    </w:p>
    <w:p w14:paraId="2E5F94B2" w14:textId="6CE2273F" w:rsidR="004E6911" w:rsidRPr="00A74561" w:rsidRDefault="004E6911" w:rsidP="00E71AF9">
      <w:pPr>
        <w:jc w:val="both"/>
        <w:rPr>
          <w:rFonts w:ascii="Palatino Linotype" w:hAnsi="Palatino Linotype"/>
          <w:lang w:val="en-GB"/>
        </w:rPr>
      </w:pPr>
      <w:r w:rsidRPr="00A74561">
        <w:rPr>
          <w:rFonts w:ascii="Palatino Linotype" w:hAnsi="Palatino Linotype"/>
          <w:lang w:val="en-GB"/>
        </w:rPr>
        <w:t>[2]</w:t>
      </w:r>
      <w:r w:rsidR="00A74561" w:rsidRPr="00A74561">
        <w:rPr>
          <w:lang w:val="en-GB"/>
        </w:rPr>
        <w:t xml:space="preserve"> </w:t>
      </w:r>
      <w:proofErr w:type="spellStart"/>
      <w:r w:rsidR="00A74561" w:rsidRPr="00A74561">
        <w:rPr>
          <w:rFonts w:ascii="Palatino Linotype" w:hAnsi="Palatino Linotype"/>
          <w:lang w:val="en-GB"/>
        </w:rPr>
        <w:t>Heemels</w:t>
      </w:r>
      <w:proofErr w:type="spellEnd"/>
      <w:r w:rsidR="00A74561" w:rsidRPr="00A74561">
        <w:rPr>
          <w:rFonts w:ascii="Palatino Linotype" w:hAnsi="Palatino Linotype"/>
          <w:lang w:val="en-GB"/>
        </w:rPr>
        <w:t xml:space="preserve"> MT. </w:t>
      </w:r>
      <w:r w:rsidR="00A74561" w:rsidRPr="007A26FE">
        <w:rPr>
          <w:rFonts w:ascii="Palatino Linotype" w:hAnsi="Palatino Linotype"/>
          <w:lang w:val="en-US"/>
        </w:rPr>
        <w:t>(</w:t>
      </w:r>
      <w:r w:rsidR="00A74561" w:rsidRPr="007A26FE">
        <w:rPr>
          <w:rFonts w:ascii="Palatino Linotype" w:hAnsi="Palatino Linotype"/>
          <w:b/>
          <w:lang w:val="en-US"/>
        </w:rPr>
        <w:t>2016</w:t>
      </w:r>
      <w:r w:rsidR="00A74561" w:rsidRPr="007A26FE">
        <w:rPr>
          <w:rFonts w:ascii="Palatino Linotype" w:hAnsi="Palatino Linotype"/>
          <w:lang w:val="en-US"/>
        </w:rPr>
        <w:t xml:space="preserve">) </w:t>
      </w:r>
      <w:proofErr w:type="gramStart"/>
      <w:r w:rsidR="00A74561" w:rsidRPr="007A26FE">
        <w:rPr>
          <w:rFonts w:ascii="Palatino Linotype" w:hAnsi="Palatino Linotype"/>
          <w:lang w:val="en-US"/>
        </w:rPr>
        <w:t>Neurodegenerative diseases</w:t>
      </w:r>
      <w:proofErr w:type="gramEnd"/>
      <w:r w:rsidR="00A74561" w:rsidRPr="007A26FE">
        <w:rPr>
          <w:rFonts w:ascii="Palatino Linotype" w:hAnsi="Palatino Linotype"/>
          <w:lang w:val="en-US"/>
        </w:rPr>
        <w:t xml:space="preserve">. </w:t>
      </w:r>
      <w:r w:rsidR="00A74561" w:rsidRPr="007A26FE">
        <w:rPr>
          <w:rFonts w:ascii="Palatino Linotype" w:hAnsi="Palatino Linotype"/>
          <w:i/>
          <w:lang w:val="en-US"/>
        </w:rPr>
        <w:t>Nature</w:t>
      </w:r>
      <w:r w:rsidR="00A74561" w:rsidRPr="007A26FE">
        <w:rPr>
          <w:rFonts w:ascii="Palatino Linotype" w:hAnsi="Palatino Linotype"/>
          <w:lang w:val="en-US"/>
        </w:rPr>
        <w:t xml:space="preserve">. </w:t>
      </w:r>
      <w:r w:rsidR="00A74561" w:rsidRPr="00A74561">
        <w:rPr>
          <w:rFonts w:ascii="Palatino Linotype" w:hAnsi="Palatino Linotype"/>
          <w:lang w:val="en-GB"/>
        </w:rPr>
        <w:t xml:space="preserve">539 (7628): 179. </w:t>
      </w:r>
    </w:p>
    <w:p w14:paraId="7413BAF4" w14:textId="77777777" w:rsidR="000B7C27" w:rsidRPr="004E6911" w:rsidRDefault="000B7C27" w:rsidP="000B7C27">
      <w:pPr>
        <w:pStyle w:val="Paragrafoelenco"/>
        <w:spacing w:line="276" w:lineRule="auto"/>
        <w:rPr>
          <w:rFonts w:ascii="Palatino Linotype" w:hAnsi="Palatino Linotype"/>
        </w:rPr>
      </w:pPr>
    </w:p>
    <w:p w14:paraId="4B9D9D8D" w14:textId="77777777" w:rsidR="009A0612" w:rsidRPr="004E6911" w:rsidRDefault="009A0612" w:rsidP="009A0612">
      <w:pPr>
        <w:spacing w:line="276" w:lineRule="auto"/>
        <w:rPr>
          <w:rFonts w:ascii="Palatino Linotype" w:hAnsi="Palatino Linotype"/>
        </w:rPr>
      </w:pPr>
    </w:p>
    <w:p w14:paraId="23346C7E" w14:textId="7C52EF18" w:rsidR="006501DF" w:rsidRPr="006501DF" w:rsidRDefault="006501DF" w:rsidP="006501DF">
      <w:pPr>
        <w:jc w:val="both"/>
        <w:rPr>
          <w:rFonts w:ascii="Palatino Linotype" w:hAnsi="Palatino Linotype"/>
          <w:sz w:val="24"/>
          <w:szCs w:val="24"/>
        </w:rPr>
      </w:pPr>
    </w:p>
    <w:sectPr w:rsidR="006501DF" w:rsidRPr="00650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93199"/>
    <w:multiLevelType w:val="hybridMultilevel"/>
    <w:tmpl w:val="10F25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B086E"/>
    <w:multiLevelType w:val="hybridMultilevel"/>
    <w:tmpl w:val="AB6617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646">
    <w:abstractNumId w:val="1"/>
  </w:num>
  <w:num w:numId="2" w16cid:durableId="159045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E1"/>
    <w:rsid w:val="00082528"/>
    <w:rsid w:val="00092BD2"/>
    <w:rsid w:val="000A1F91"/>
    <w:rsid w:val="000B7C27"/>
    <w:rsid w:val="001777C2"/>
    <w:rsid w:val="002117FF"/>
    <w:rsid w:val="00267A4F"/>
    <w:rsid w:val="003F5EF5"/>
    <w:rsid w:val="0042300F"/>
    <w:rsid w:val="004E6911"/>
    <w:rsid w:val="00587C9C"/>
    <w:rsid w:val="005F0189"/>
    <w:rsid w:val="006501DF"/>
    <w:rsid w:val="00777899"/>
    <w:rsid w:val="007A26FE"/>
    <w:rsid w:val="007C6493"/>
    <w:rsid w:val="008322C6"/>
    <w:rsid w:val="008412E1"/>
    <w:rsid w:val="009126FB"/>
    <w:rsid w:val="00924D89"/>
    <w:rsid w:val="009A0612"/>
    <w:rsid w:val="009A0723"/>
    <w:rsid w:val="009A11D5"/>
    <w:rsid w:val="00A110E4"/>
    <w:rsid w:val="00A74561"/>
    <w:rsid w:val="00AD1FC4"/>
    <w:rsid w:val="00BF1BED"/>
    <w:rsid w:val="00C2236D"/>
    <w:rsid w:val="00C9336D"/>
    <w:rsid w:val="00DD0CE5"/>
    <w:rsid w:val="00E71AF9"/>
    <w:rsid w:val="00EE144A"/>
    <w:rsid w:val="00EE292C"/>
    <w:rsid w:val="00F85BC1"/>
    <w:rsid w:val="00F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02FB"/>
  <w15:docId w15:val="{AD2FC767-1A2D-4167-920D-937BF679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A11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92BD2"/>
    <w:rPr>
      <w:sz w:val="16"/>
      <w:szCs w:val="16"/>
    </w:rPr>
  </w:style>
  <w:style w:type="character" w:customStyle="1" w:styleId="text">
    <w:name w:val="text"/>
    <w:basedOn w:val="Carpredefinitoparagrafo"/>
    <w:rsid w:val="00C9336D"/>
  </w:style>
  <w:style w:type="character" w:customStyle="1" w:styleId="Titolo3Carattere">
    <w:name w:val="Titolo 3 Carattere"/>
    <w:basedOn w:val="Carpredefinitoparagrafo"/>
    <w:link w:val="Titolo3"/>
    <w:uiPriority w:val="9"/>
    <w:rsid w:val="009A11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A1F91"/>
    <w:rPr>
      <w:i/>
      <w:iCs/>
    </w:rPr>
  </w:style>
  <w:style w:type="paragraph" w:styleId="Paragrafoelenco">
    <w:name w:val="List Paragraph"/>
    <w:basedOn w:val="Normale"/>
    <w:uiPriority w:val="34"/>
    <w:qFormat/>
    <w:rsid w:val="006501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6501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1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Linucci</dc:creator>
  <cp:keywords/>
  <dc:description/>
  <cp:lastModifiedBy>DDV</cp:lastModifiedBy>
  <cp:revision>2</cp:revision>
  <dcterms:created xsi:type="dcterms:W3CDTF">2024-05-05T16:34:00Z</dcterms:created>
  <dcterms:modified xsi:type="dcterms:W3CDTF">2024-05-05T16:34:00Z</dcterms:modified>
</cp:coreProperties>
</file>