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AED" w:rsidRPr="00DA5AED" w:rsidRDefault="00DA5AED" w:rsidP="00DA5AED">
      <w:pPr>
        <w:jc w:val="both"/>
        <w:rPr>
          <w:color w:val="17365D" w:themeColor="text2" w:themeShade="BF"/>
          <w:u w:val="single"/>
        </w:rPr>
      </w:pPr>
      <w:r w:rsidRPr="00DA5AED">
        <w:rPr>
          <w:color w:val="17365D" w:themeColor="text2" w:themeShade="BF"/>
          <w:u w:val="single"/>
        </w:rPr>
        <w:t>Barèmes de notation :</w:t>
      </w:r>
    </w:p>
    <w:p w:rsidR="00DA5AED" w:rsidRPr="00DA5AED" w:rsidRDefault="00DA5AED" w:rsidP="00DA5AED">
      <w:pPr>
        <w:jc w:val="both"/>
        <w:rPr>
          <w:color w:val="17365D" w:themeColor="text2" w:themeShade="BF"/>
        </w:rPr>
      </w:pPr>
      <w:r w:rsidRPr="00DA5AED">
        <w:rPr>
          <w:color w:val="17365D" w:themeColor="text2" w:themeShade="BF"/>
        </w:rPr>
        <w:t xml:space="preserve">Nous calculons la note selon le nombre d’erreurs et la gravité de ces erreurs. La notation comptabilise des barres accordées à chaque erreur (1 barre pour une petite erreur, 2 barres pour une erreur plus grave, jusqu’à 5 barres). Les erreurs d’accords (sujet/verbe ; déterminants/adjectifs/noms ; accord du participe passé au passé composé) sont sanctionnées par le maximum de barres. Les erreurs de confusion sur </w:t>
      </w:r>
      <w:proofErr w:type="gramStart"/>
      <w:r w:rsidRPr="00DA5AED">
        <w:rPr>
          <w:color w:val="17365D" w:themeColor="text2" w:themeShade="BF"/>
        </w:rPr>
        <w:t>les pronoms relatifs sujet</w:t>
      </w:r>
      <w:proofErr w:type="gramEnd"/>
      <w:r w:rsidRPr="00DA5AED">
        <w:rPr>
          <w:color w:val="17365D" w:themeColor="text2" w:themeShade="BF"/>
        </w:rPr>
        <w:t xml:space="preserve"> et complément sont sanctionnés par 3 barres. </w:t>
      </w:r>
    </w:p>
    <w:p w:rsidR="00DA5AED" w:rsidRPr="00DA5AED" w:rsidRDefault="00DA5AED" w:rsidP="00DA5AED">
      <w:pPr>
        <w:jc w:val="both"/>
        <w:rPr>
          <w:color w:val="17365D" w:themeColor="text2" w:themeShade="BF"/>
          <w:u w:val="single"/>
        </w:rPr>
      </w:pPr>
      <w:r w:rsidRPr="00DA5AED">
        <w:rPr>
          <w:color w:val="17365D" w:themeColor="text2" w:themeShade="BF"/>
          <w:u w:val="single"/>
        </w:rPr>
        <w:t>Rappel des erreurs considérées comme rédhibitoires à la fin de la 1</w:t>
      </w:r>
      <w:r w:rsidRPr="00DA5AED">
        <w:rPr>
          <w:color w:val="17365D" w:themeColor="text2" w:themeShade="BF"/>
          <w:u w:val="single"/>
          <w:vertAlign w:val="superscript"/>
        </w:rPr>
        <w:t>ère</w:t>
      </w:r>
      <w:r w:rsidRPr="00DA5AED">
        <w:rPr>
          <w:color w:val="17365D" w:themeColor="text2" w:themeShade="BF"/>
          <w:u w:val="single"/>
        </w:rPr>
        <w:t xml:space="preserve"> année :</w:t>
      </w:r>
    </w:p>
    <w:p w:rsidR="00DA5AED" w:rsidRPr="00DA5AED" w:rsidRDefault="00DA5AED" w:rsidP="00DA5AED">
      <w:pPr>
        <w:shd w:val="clear" w:color="auto" w:fill="FFFFFF"/>
        <w:spacing w:after="147" w:line="240" w:lineRule="auto"/>
        <w:rPr>
          <w:rFonts w:eastAsia="Times New Roman" w:cs="Helvetica"/>
          <w:color w:val="17365D" w:themeColor="text2" w:themeShade="BF"/>
          <w:lang w:eastAsia="fr-FR"/>
        </w:rPr>
      </w:pPr>
      <w:r w:rsidRPr="00DA5AED">
        <w:rPr>
          <w:rFonts w:eastAsia="Times New Roman" w:cs="Helvetica"/>
          <w:color w:val="17365D" w:themeColor="text2" w:themeShade="BF"/>
          <w:lang w:eastAsia="fr-FR"/>
        </w:rPr>
        <w:t>Une méconnaissance ou des erreurs répétées sur les points suivants, vous empêcheront de passer dans l'année suivante: </w:t>
      </w:r>
    </w:p>
    <w:p w:rsidR="00DA5AED" w:rsidRPr="00DA5AED" w:rsidRDefault="00DA5AED" w:rsidP="00DA5AED">
      <w:pPr>
        <w:numPr>
          <w:ilvl w:val="0"/>
          <w:numId w:val="5"/>
        </w:numPr>
        <w:shd w:val="clear" w:color="auto" w:fill="FFFFFF"/>
        <w:spacing w:before="100" w:beforeAutospacing="1" w:after="100" w:afterAutospacing="1" w:line="294" w:lineRule="atLeast"/>
        <w:ind w:left="367"/>
        <w:rPr>
          <w:rFonts w:eastAsia="Times New Roman" w:cs="Helvetica"/>
          <w:color w:val="17365D" w:themeColor="text2" w:themeShade="BF"/>
          <w:lang w:eastAsia="fr-FR"/>
        </w:rPr>
      </w:pPr>
      <w:r w:rsidRPr="00DA5AED">
        <w:rPr>
          <w:rFonts w:eastAsia="Times New Roman" w:cs="Helvetica"/>
          <w:color w:val="17365D" w:themeColor="text2" w:themeShade="BF"/>
          <w:lang w:eastAsia="fr-FR"/>
        </w:rPr>
        <w:t>Conjugaison être et avoir à tous les temps de l’indicatif</w:t>
      </w:r>
    </w:p>
    <w:p w:rsidR="00DA5AED" w:rsidRPr="00DA5AED" w:rsidRDefault="00DA5AED" w:rsidP="00DA5AED">
      <w:pPr>
        <w:numPr>
          <w:ilvl w:val="0"/>
          <w:numId w:val="5"/>
        </w:numPr>
        <w:shd w:val="clear" w:color="auto" w:fill="FFFFFF"/>
        <w:spacing w:before="100" w:beforeAutospacing="1" w:after="100" w:afterAutospacing="1" w:line="294" w:lineRule="atLeast"/>
        <w:ind w:left="367"/>
        <w:rPr>
          <w:rFonts w:eastAsia="Times New Roman" w:cs="Helvetica"/>
          <w:color w:val="17365D" w:themeColor="text2" w:themeShade="BF"/>
          <w:lang w:eastAsia="fr-FR"/>
        </w:rPr>
      </w:pPr>
      <w:r w:rsidRPr="00DA5AED">
        <w:rPr>
          <w:rFonts w:eastAsia="Times New Roman" w:cs="Helvetica"/>
          <w:color w:val="17365D" w:themeColor="text2" w:themeShade="BF"/>
          <w:lang w:eastAsia="fr-FR"/>
        </w:rPr>
        <w:t>Les verbes du 1</w:t>
      </w:r>
      <w:r w:rsidRPr="00DA5AED">
        <w:rPr>
          <w:rFonts w:eastAsia="Times New Roman" w:cs="Helvetica"/>
          <w:color w:val="17365D" w:themeColor="text2" w:themeShade="BF"/>
          <w:vertAlign w:val="superscript"/>
          <w:lang w:eastAsia="fr-FR"/>
        </w:rPr>
        <w:t>er</w:t>
      </w:r>
      <w:r w:rsidRPr="00DA5AED">
        <w:rPr>
          <w:rFonts w:eastAsia="Times New Roman" w:cs="Helvetica"/>
          <w:color w:val="17365D" w:themeColor="text2" w:themeShade="BF"/>
          <w:lang w:eastAsia="fr-FR"/>
        </w:rPr>
        <w:t> groupe au présent de l'indicatif</w:t>
      </w:r>
    </w:p>
    <w:p w:rsidR="00DA5AED" w:rsidRPr="00DA5AED" w:rsidRDefault="00DA5AED" w:rsidP="00DA5AED">
      <w:pPr>
        <w:numPr>
          <w:ilvl w:val="0"/>
          <w:numId w:val="5"/>
        </w:numPr>
        <w:shd w:val="clear" w:color="auto" w:fill="FFFFFF"/>
        <w:spacing w:before="100" w:beforeAutospacing="1" w:after="100" w:afterAutospacing="1" w:line="294" w:lineRule="atLeast"/>
        <w:ind w:left="367"/>
        <w:rPr>
          <w:rFonts w:eastAsia="Times New Roman" w:cs="Helvetica"/>
          <w:color w:val="17365D" w:themeColor="text2" w:themeShade="BF"/>
          <w:lang w:eastAsia="fr-FR"/>
        </w:rPr>
      </w:pPr>
      <w:r w:rsidRPr="00DA5AED">
        <w:rPr>
          <w:rFonts w:eastAsia="Times New Roman" w:cs="Helvetica"/>
          <w:color w:val="17365D" w:themeColor="text2" w:themeShade="BF"/>
          <w:lang w:eastAsia="fr-FR"/>
        </w:rPr>
        <w:t>La négation simple (ne…pas, ne…plus, etc.)</w:t>
      </w:r>
    </w:p>
    <w:p w:rsidR="00DA5AED" w:rsidRPr="00DA5AED" w:rsidRDefault="00DA5AED" w:rsidP="00DA5AED">
      <w:pPr>
        <w:numPr>
          <w:ilvl w:val="0"/>
          <w:numId w:val="5"/>
        </w:numPr>
        <w:shd w:val="clear" w:color="auto" w:fill="FFFFFF"/>
        <w:spacing w:before="100" w:beforeAutospacing="1" w:after="100" w:afterAutospacing="1" w:line="294" w:lineRule="atLeast"/>
        <w:ind w:left="367"/>
        <w:rPr>
          <w:rFonts w:eastAsia="Times New Roman" w:cs="Helvetica"/>
          <w:color w:val="17365D" w:themeColor="text2" w:themeShade="BF"/>
          <w:lang w:eastAsia="fr-FR"/>
        </w:rPr>
      </w:pPr>
      <w:r w:rsidRPr="00DA5AED">
        <w:rPr>
          <w:rFonts w:eastAsia="Times New Roman" w:cs="Helvetica"/>
          <w:color w:val="17365D" w:themeColor="text2" w:themeShade="BF"/>
          <w:lang w:eastAsia="fr-FR"/>
        </w:rPr>
        <w:t>Absence de pronom personnel sujet</w:t>
      </w:r>
    </w:p>
    <w:p w:rsidR="00DA5AED" w:rsidRPr="00DA5AED" w:rsidRDefault="00DA5AED" w:rsidP="00DA5AED">
      <w:pPr>
        <w:numPr>
          <w:ilvl w:val="0"/>
          <w:numId w:val="5"/>
        </w:numPr>
        <w:shd w:val="clear" w:color="auto" w:fill="FFFFFF"/>
        <w:spacing w:before="100" w:beforeAutospacing="1" w:after="100" w:afterAutospacing="1" w:line="294" w:lineRule="atLeast"/>
        <w:ind w:left="367"/>
        <w:rPr>
          <w:rFonts w:eastAsia="Times New Roman" w:cs="Helvetica"/>
          <w:color w:val="17365D" w:themeColor="text2" w:themeShade="BF"/>
          <w:lang w:eastAsia="fr-FR"/>
        </w:rPr>
      </w:pPr>
      <w:r w:rsidRPr="00DA5AED">
        <w:rPr>
          <w:rFonts w:eastAsia="Times New Roman" w:cs="Helvetica"/>
          <w:i/>
          <w:iCs/>
          <w:color w:val="17365D" w:themeColor="text2" w:themeShade="BF"/>
          <w:lang w:eastAsia="fr-FR"/>
        </w:rPr>
        <w:t>Pourquoi</w:t>
      </w:r>
      <w:r w:rsidRPr="00DA5AED">
        <w:rPr>
          <w:rFonts w:eastAsia="Times New Roman" w:cs="Helvetica"/>
          <w:color w:val="17365D" w:themeColor="text2" w:themeShade="BF"/>
          <w:lang w:eastAsia="fr-FR"/>
        </w:rPr>
        <w:t> à la place de </w:t>
      </w:r>
      <w:r w:rsidRPr="00DA5AED">
        <w:rPr>
          <w:rFonts w:eastAsia="Times New Roman" w:cs="Helvetica"/>
          <w:i/>
          <w:iCs/>
          <w:color w:val="17365D" w:themeColor="text2" w:themeShade="BF"/>
          <w:lang w:eastAsia="fr-FR"/>
        </w:rPr>
        <w:t>parce que</w:t>
      </w:r>
      <w:r w:rsidRPr="00DA5AED">
        <w:rPr>
          <w:rFonts w:eastAsia="Times New Roman" w:cs="Helvetica"/>
          <w:color w:val="17365D" w:themeColor="text2" w:themeShade="BF"/>
          <w:lang w:eastAsia="fr-FR"/>
        </w:rPr>
        <w:t> dans les phrases affirmatives</w:t>
      </w:r>
    </w:p>
    <w:p w:rsidR="00164B97" w:rsidRPr="00164B97" w:rsidRDefault="00164B97" w:rsidP="00794FC0">
      <w:pPr>
        <w:jc w:val="both"/>
        <w:rPr>
          <w:color w:val="C00000"/>
          <w:u w:val="single"/>
        </w:rPr>
      </w:pPr>
      <w:r w:rsidRPr="00164B97">
        <w:rPr>
          <w:color w:val="C00000"/>
          <w:u w:val="single"/>
        </w:rPr>
        <w:t>Proposition de correction</w:t>
      </w:r>
    </w:p>
    <w:p w:rsidR="00E660EA" w:rsidRPr="00794FC0" w:rsidRDefault="00E660EA" w:rsidP="00794FC0">
      <w:pPr>
        <w:jc w:val="both"/>
        <w:rPr>
          <w:color w:val="C00000"/>
        </w:rPr>
      </w:pPr>
      <w:r w:rsidRPr="00794FC0">
        <w:rPr>
          <w:color w:val="C00000"/>
        </w:rPr>
        <w:t xml:space="preserve">Stefano </w:t>
      </w:r>
      <w:proofErr w:type="spellStart"/>
      <w:r w:rsidRPr="00794FC0">
        <w:rPr>
          <w:color w:val="C00000"/>
        </w:rPr>
        <w:t>Accorsi</w:t>
      </w:r>
      <w:proofErr w:type="spellEnd"/>
      <w:r w:rsidRPr="00794FC0">
        <w:rPr>
          <w:color w:val="C00000"/>
        </w:rPr>
        <w:t xml:space="preserve"> n’est pas seulement/uniquement l’enfant/le fils de Bologne. « L’Émilie est constituée de villes importantes, l’une à côté de l’autre et je reconnais en moi des aspects de Modène, de </w:t>
      </w:r>
      <w:proofErr w:type="spellStart"/>
      <w:r w:rsidRPr="00794FC0">
        <w:rPr>
          <w:color w:val="C00000"/>
        </w:rPr>
        <w:t>Reggio</w:t>
      </w:r>
      <w:proofErr w:type="spellEnd"/>
      <w:r w:rsidRPr="00794FC0">
        <w:rPr>
          <w:color w:val="C00000"/>
        </w:rPr>
        <w:t xml:space="preserve"> Emilia. Quand j’ai tourné </w:t>
      </w:r>
      <w:proofErr w:type="spellStart"/>
      <w:r w:rsidRPr="00794FC0">
        <w:rPr>
          <w:i/>
          <w:color w:val="C00000"/>
        </w:rPr>
        <w:t>Radiofreccia</w:t>
      </w:r>
      <w:proofErr w:type="spellEnd"/>
      <w:r w:rsidRPr="00794FC0">
        <w:rPr>
          <w:color w:val="C00000"/>
        </w:rPr>
        <w:t xml:space="preserve">, inspiré par des récits de </w:t>
      </w:r>
      <w:proofErr w:type="spellStart"/>
      <w:r w:rsidRPr="00794FC0">
        <w:rPr>
          <w:color w:val="C00000"/>
        </w:rPr>
        <w:t>Ligabue</w:t>
      </w:r>
      <w:proofErr w:type="spellEnd"/>
      <w:r w:rsidRPr="00794FC0">
        <w:rPr>
          <w:color w:val="C00000"/>
        </w:rPr>
        <w:t xml:space="preserve">, </w:t>
      </w:r>
      <w:proofErr w:type="spellStart"/>
      <w:r w:rsidRPr="00794FC0">
        <w:rPr>
          <w:color w:val="C00000"/>
        </w:rPr>
        <w:t>Freccia</w:t>
      </w:r>
      <w:proofErr w:type="spellEnd"/>
      <w:r w:rsidRPr="00794FC0">
        <w:rPr>
          <w:color w:val="C00000"/>
        </w:rPr>
        <w:t xml:space="preserve"> (Flèche) était un personnage que j’avais déjà rencontré plusieurs fois.</w:t>
      </w:r>
      <w:r w:rsidR="00794FC0" w:rsidRPr="00794FC0">
        <w:rPr>
          <w:color w:val="C00000"/>
        </w:rPr>
        <w:t xml:space="preserve"> » De sa terre, il a reçu la faculté de rêver. </w:t>
      </w:r>
      <w:proofErr w:type="spellStart"/>
      <w:r w:rsidR="00794FC0" w:rsidRPr="00794FC0">
        <w:rPr>
          <w:color w:val="C00000"/>
        </w:rPr>
        <w:t>Accorsi</w:t>
      </w:r>
      <w:proofErr w:type="spellEnd"/>
      <w:r w:rsidR="00794FC0" w:rsidRPr="00794FC0">
        <w:rPr>
          <w:color w:val="C00000"/>
        </w:rPr>
        <w:t xml:space="preserve"> trace une carte sentimentale de Bologne. </w:t>
      </w:r>
    </w:p>
    <w:p w:rsidR="00E660EA" w:rsidRPr="00164B97" w:rsidRDefault="00164B97" w:rsidP="00794FC0">
      <w:pPr>
        <w:jc w:val="both"/>
        <w:rPr>
          <w:u w:val="single"/>
        </w:rPr>
      </w:pPr>
      <w:r>
        <w:rPr>
          <w:u w:val="single"/>
        </w:rPr>
        <w:t>Remarques grammaticales</w:t>
      </w:r>
      <w:r w:rsidR="00752FF3">
        <w:rPr>
          <w:u w:val="single"/>
        </w:rPr>
        <w:t xml:space="preserve"> &amp; linguistiques</w:t>
      </w:r>
    </w:p>
    <w:p w:rsidR="00E660EA" w:rsidRPr="00794FC0" w:rsidRDefault="00E660EA" w:rsidP="00794FC0">
      <w:pPr>
        <w:jc w:val="both"/>
      </w:pPr>
      <w:r w:rsidRPr="00794FC0">
        <w:t xml:space="preserve">Phrase 1 : </w:t>
      </w:r>
    </w:p>
    <w:p w:rsidR="00997F63" w:rsidRPr="00997F63" w:rsidRDefault="00E660EA" w:rsidP="00997F63">
      <w:pPr>
        <w:jc w:val="both"/>
      </w:pPr>
      <w:proofErr w:type="spellStart"/>
      <w:r w:rsidRPr="00794FC0">
        <w:t>Lepluriel</w:t>
      </w:r>
      <w:proofErr w:type="spellEnd"/>
      <w:r w:rsidRPr="00794FC0">
        <w:t xml:space="preserve"> italien </w:t>
      </w:r>
      <w:proofErr w:type="spellStart"/>
      <w:r w:rsidRPr="00794FC0">
        <w:rPr>
          <w:i/>
        </w:rPr>
        <w:t>figli</w:t>
      </w:r>
      <w:proofErr w:type="spellEnd"/>
      <w:r w:rsidRPr="00794FC0">
        <w:t> : quand ils désignent les enfants, filles et garçons, vous devez employer « enfants » en français car « fils » ne désignent que les garçons avec un lien de parenté.</w:t>
      </w:r>
      <w:r w:rsidR="00997F63">
        <w:t xml:space="preserve"> Rappel : </w:t>
      </w:r>
      <w:r w:rsidR="00997F63" w:rsidRPr="00F85ADE">
        <w:rPr>
          <w:i/>
        </w:rPr>
        <w:t xml:space="preserve">Un fil = un </w:t>
      </w:r>
      <w:proofErr w:type="spellStart"/>
      <w:r w:rsidR="00997F63" w:rsidRPr="00F85ADE">
        <w:rPr>
          <w:i/>
        </w:rPr>
        <w:t>filo</w:t>
      </w:r>
      <w:proofErr w:type="spellEnd"/>
      <w:r w:rsidR="00997F63" w:rsidRPr="00F85ADE">
        <w:rPr>
          <w:i/>
        </w:rPr>
        <w:t xml:space="preserve">, des fils = dei </w:t>
      </w:r>
      <w:proofErr w:type="spellStart"/>
      <w:r w:rsidR="00997F63" w:rsidRPr="00F85ADE">
        <w:rPr>
          <w:i/>
        </w:rPr>
        <w:t>fili</w:t>
      </w:r>
      <w:proofErr w:type="spellEnd"/>
      <w:r w:rsidR="00997F63" w:rsidRPr="00F85ADE">
        <w:rPr>
          <w:i/>
        </w:rPr>
        <w:t xml:space="preserve">, un fils = un </w:t>
      </w:r>
      <w:proofErr w:type="spellStart"/>
      <w:r w:rsidR="00997F63" w:rsidRPr="00F85ADE">
        <w:rPr>
          <w:i/>
        </w:rPr>
        <w:t>figlio</w:t>
      </w:r>
      <w:proofErr w:type="spellEnd"/>
      <w:r w:rsidR="00997F63" w:rsidRPr="00F85ADE">
        <w:rPr>
          <w:i/>
        </w:rPr>
        <w:t xml:space="preserve">, des fils = dei </w:t>
      </w:r>
      <w:proofErr w:type="spellStart"/>
      <w:r w:rsidR="00997F63" w:rsidRPr="00F85ADE">
        <w:rPr>
          <w:i/>
        </w:rPr>
        <w:t>figli</w:t>
      </w:r>
      <w:proofErr w:type="spellEnd"/>
      <w:r w:rsidR="00997F63" w:rsidRPr="00F85ADE">
        <w:rPr>
          <w:i/>
        </w:rPr>
        <w:t xml:space="preserve"> </w:t>
      </w:r>
      <w:r w:rsidR="00997F63">
        <w:t>(et pas des enfants !!!)</w:t>
      </w:r>
      <w:r w:rsidR="00F85ADE">
        <w:t xml:space="preserve">. Aidez-vous du contexte de la phrase ! </w:t>
      </w:r>
    </w:p>
    <w:p w:rsidR="00997F63" w:rsidRPr="00794FC0" w:rsidRDefault="00997F63" w:rsidP="00794FC0">
      <w:pPr>
        <w:jc w:val="both"/>
      </w:pPr>
    </w:p>
    <w:p w:rsidR="00E660EA" w:rsidRPr="00794FC0" w:rsidRDefault="00E660EA" w:rsidP="00794FC0">
      <w:pPr>
        <w:jc w:val="both"/>
      </w:pPr>
      <w:r w:rsidRPr="00794FC0">
        <w:t xml:space="preserve">Les expressions sans déterminant en italien : souvent en français, il faut ajouter un déterminant pour former un groupe nominal (GN) correct. </w:t>
      </w:r>
      <w:proofErr w:type="spellStart"/>
      <w:proofErr w:type="gramStart"/>
      <w:r w:rsidRPr="00794FC0">
        <w:rPr>
          <w:i/>
        </w:rPr>
        <w:t>figlio</w:t>
      </w:r>
      <w:proofErr w:type="spellEnd"/>
      <w:proofErr w:type="gramEnd"/>
      <w:r w:rsidRPr="00794FC0">
        <w:rPr>
          <w:i/>
        </w:rPr>
        <w:t xml:space="preserve"> di &gt; le fils de </w:t>
      </w:r>
    </w:p>
    <w:p w:rsidR="00E660EA" w:rsidRPr="00794FC0" w:rsidRDefault="00E660EA" w:rsidP="00794FC0">
      <w:pPr>
        <w:jc w:val="both"/>
      </w:pPr>
      <w:r w:rsidRPr="00794FC0">
        <w:t xml:space="preserve">Phrase 2 : </w:t>
      </w:r>
    </w:p>
    <w:p w:rsidR="00E660EA" w:rsidRPr="003777F5" w:rsidRDefault="00E660EA" w:rsidP="00794FC0">
      <w:pPr>
        <w:jc w:val="both"/>
      </w:pPr>
      <w:r w:rsidRPr="00794FC0">
        <w:t xml:space="preserve">Ne pas oublier l’accord à </w:t>
      </w:r>
      <w:r w:rsidRPr="00794FC0">
        <w:rPr>
          <w:i/>
        </w:rPr>
        <w:t>villes</w:t>
      </w:r>
      <w:r w:rsidRPr="00794FC0">
        <w:t xml:space="preserve"> (</w:t>
      </w:r>
      <w:proofErr w:type="spellStart"/>
      <w:r w:rsidRPr="00794FC0">
        <w:t>città</w:t>
      </w:r>
      <w:proofErr w:type="spellEnd"/>
      <w:r w:rsidRPr="00794FC0">
        <w:t>, en tant que mot accentué sur la dernière syllabe reste invariable en italien, mais en français, ne pas oublier le –s du pluriel).</w:t>
      </w:r>
      <w:r w:rsidR="003777F5">
        <w:t xml:space="preserve"> Ne pas oublier l’article pluriel indéfini </w:t>
      </w:r>
      <w:r w:rsidR="003777F5">
        <w:rPr>
          <w:i/>
        </w:rPr>
        <w:t>des</w:t>
      </w:r>
      <w:r w:rsidR="003777F5">
        <w:t xml:space="preserve">. </w:t>
      </w:r>
    </w:p>
    <w:p w:rsidR="00E660EA" w:rsidRPr="00794FC0" w:rsidRDefault="00E660EA" w:rsidP="00794FC0">
      <w:pPr>
        <w:jc w:val="both"/>
        <w:rPr>
          <w:i/>
        </w:rPr>
      </w:pPr>
      <w:proofErr w:type="spellStart"/>
      <w:r w:rsidRPr="00794FC0">
        <w:rPr>
          <w:i/>
        </w:rPr>
        <w:t>Vicino</w:t>
      </w:r>
      <w:proofErr w:type="spellEnd"/>
      <w:r w:rsidRPr="00794FC0">
        <w:rPr>
          <w:i/>
        </w:rPr>
        <w:t>(a) </w:t>
      </w:r>
      <w:r w:rsidRPr="00794FC0">
        <w:t xml:space="preserve">: traduction littérale </w:t>
      </w:r>
      <w:r w:rsidRPr="00794FC0">
        <w:rPr>
          <w:i/>
        </w:rPr>
        <w:t>voisin(e)</w:t>
      </w:r>
      <w:r w:rsidRPr="00794FC0">
        <w:t xml:space="preserve">. Peut être employé en tant qu’adjectif épithète ou (principalement) en tant que nom : </w:t>
      </w:r>
      <w:r w:rsidRPr="00794FC0">
        <w:rPr>
          <w:i/>
        </w:rPr>
        <w:t>dans la ville voisine</w:t>
      </w:r>
      <w:r w:rsidRPr="00794FC0">
        <w:t xml:space="preserve"> ou </w:t>
      </w:r>
      <w:r w:rsidRPr="00794FC0">
        <w:rPr>
          <w:i/>
        </w:rPr>
        <w:t>mon voisin de palier, ma voisine de table</w:t>
      </w:r>
      <w:r w:rsidRPr="00794FC0">
        <w:t xml:space="preserve">. </w:t>
      </w:r>
      <w:r w:rsidRPr="00794FC0">
        <w:lastRenderedPageBreak/>
        <w:t xml:space="preserve">Quand </w:t>
      </w:r>
      <w:proofErr w:type="spellStart"/>
      <w:r w:rsidRPr="00794FC0">
        <w:rPr>
          <w:i/>
        </w:rPr>
        <w:t>vicino</w:t>
      </w:r>
      <w:proofErr w:type="spellEnd"/>
      <w:r w:rsidRPr="00794FC0">
        <w:t xml:space="preserve"> est en emploi adverbial, on utilise plutôt les locutions adverbiales en français : </w:t>
      </w:r>
      <w:r w:rsidR="00C40E27">
        <w:rPr>
          <w:i/>
        </w:rPr>
        <w:t>à côté de, proche de, près de.</w:t>
      </w:r>
    </w:p>
    <w:p w:rsidR="00E660EA" w:rsidRPr="00794FC0" w:rsidRDefault="00E660EA" w:rsidP="00794FC0">
      <w:pPr>
        <w:jc w:val="both"/>
      </w:pPr>
      <w:r w:rsidRPr="00794FC0">
        <w:t>Phrase 3 :</w:t>
      </w:r>
    </w:p>
    <w:p w:rsidR="00E660EA" w:rsidRPr="00794FC0" w:rsidRDefault="00E660EA" w:rsidP="00794FC0">
      <w:pPr>
        <w:jc w:val="both"/>
      </w:pPr>
      <w:r w:rsidRPr="00794FC0">
        <w:t xml:space="preserve">Vocabulaire du cinéma : tourner un film, une série, une scène… </w:t>
      </w:r>
    </w:p>
    <w:p w:rsidR="00E660EA" w:rsidRPr="00794FC0" w:rsidRDefault="00E660EA" w:rsidP="00794FC0">
      <w:pPr>
        <w:jc w:val="both"/>
        <w:rPr>
          <w:u w:val="single"/>
        </w:rPr>
      </w:pPr>
      <w:proofErr w:type="spellStart"/>
      <w:r w:rsidRPr="00794FC0">
        <w:rPr>
          <w:i/>
        </w:rPr>
        <w:t>Ispirato</w:t>
      </w:r>
      <w:proofErr w:type="spellEnd"/>
      <w:r w:rsidRPr="00794FC0">
        <w:rPr>
          <w:i/>
        </w:rPr>
        <w:t xml:space="preserve"> a : inspiré </w:t>
      </w:r>
      <w:r w:rsidRPr="00794FC0">
        <w:rPr>
          <w:i/>
          <w:u w:val="single"/>
        </w:rPr>
        <w:t>par</w:t>
      </w:r>
    </w:p>
    <w:p w:rsidR="00794FC0" w:rsidRDefault="00E660EA" w:rsidP="00794FC0">
      <w:pPr>
        <w:jc w:val="both"/>
        <w:rPr>
          <w:i/>
        </w:rPr>
      </w:pPr>
      <w:r w:rsidRPr="00794FC0">
        <w:t xml:space="preserve">Remarque : </w:t>
      </w:r>
      <w:r w:rsidRPr="00794FC0">
        <w:rPr>
          <w:i/>
        </w:rPr>
        <w:t>tante volte</w:t>
      </w:r>
      <w:r w:rsidRPr="00794FC0">
        <w:t xml:space="preserve"> exprime la répétition, comme dans </w:t>
      </w:r>
      <w:r w:rsidRPr="00794FC0">
        <w:rPr>
          <w:i/>
        </w:rPr>
        <w:t>plusieurs fois</w:t>
      </w:r>
      <w:r w:rsidRPr="00794FC0">
        <w:t xml:space="preserve"> (plus d’une seule fois), mais comporte aussi une nuance d’accumulation qu’on trouve dans</w:t>
      </w:r>
      <w:r w:rsidR="00794FC0" w:rsidRPr="00794FC0">
        <w:t xml:space="preserve"> </w:t>
      </w:r>
      <w:r w:rsidR="00794FC0" w:rsidRPr="00794FC0">
        <w:rPr>
          <w:i/>
        </w:rPr>
        <w:t xml:space="preserve">tant de fois </w:t>
      </w:r>
      <w:r w:rsidR="00794FC0" w:rsidRPr="00794FC0">
        <w:t>ou</w:t>
      </w:r>
      <w:r w:rsidRPr="00794FC0">
        <w:t xml:space="preserve"> </w:t>
      </w:r>
      <w:r w:rsidRPr="00794FC0">
        <w:rPr>
          <w:i/>
        </w:rPr>
        <w:t>tant et tant de fois</w:t>
      </w:r>
      <w:r w:rsidRPr="00794FC0">
        <w:t xml:space="preserve"> (notez la répétition qui insiste) ou dans </w:t>
      </w:r>
      <w:r w:rsidRPr="00794FC0">
        <w:rPr>
          <w:i/>
          <w:u w:val="single"/>
        </w:rPr>
        <w:t>bien</w:t>
      </w:r>
      <w:r w:rsidRPr="00794FC0">
        <w:rPr>
          <w:i/>
        </w:rPr>
        <w:t xml:space="preserve"> plus d’une fois </w:t>
      </w:r>
      <w:r w:rsidRPr="00794FC0">
        <w:t xml:space="preserve">(ici l’insistance est marquée par l’ajout de l’adverbe </w:t>
      </w:r>
      <w:r w:rsidRPr="00794FC0">
        <w:rPr>
          <w:i/>
        </w:rPr>
        <w:t>bien</w:t>
      </w:r>
      <w:r w:rsidRPr="00794FC0">
        <w:t xml:space="preserve">). </w:t>
      </w:r>
      <w:r w:rsidR="00794FC0">
        <w:t xml:space="preserve"> Autre possibilité : l’emphase, l’exagération </w:t>
      </w:r>
      <w:r w:rsidR="00794FC0">
        <w:rPr>
          <w:i/>
        </w:rPr>
        <w:t>mille fois, des dizaines de fois…</w:t>
      </w:r>
    </w:p>
    <w:p w:rsidR="00794FC0" w:rsidRDefault="00794FC0" w:rsidP="00794FC0">
      <w:pPr>
        <w:jc w:val="both"/>
      </w:pPr>
      <w:r>
        <w:t>Phrase 4 et 5 :</w:t>
      </w:r>
    </w:p>
    <w:p w:rsidR="00E660EA" w:rsidRDefault="00794FC0" w:rsidP="00794FC0">
      <w:pPr>
        <w:jc w:val="both"/>
      </w:pPr>
      <w:r>
        <w:t>La langue italienne</w:t>
      </w:r>
      <w:r>
        <w:rPr>
          <w:i/>
        </w:rPr>
        <w:t xml:space="preserve"> </w:t>
      </w:r>
      <w:r>
        <w:t>permet une structure syntaxique plus souple que le français. La langue française préfère l’ordre logique et syntaxique de la phrase et évite le plus possible les inversions, les coupures, les incises (sauf effet de style recherché). Dans ces phrases, l’inversion du complément (complément de lieu dans la phrase 4, complément du nom dans la phrase 5) est possible, mais n’est véritablement correct en syntaxe française que dans la phrase 4 (les compléments circonstanciels sont naturellement mobiles dans la phrase, pas les compléments du nom).</w:t>
      </w:r>
    </w:p>
    <w:p w:rsidR="00C217AD" w:rsidRDefault="00C217AD" w:rsidP="00794FC0">
      <w:pPr>
        <w:jc w:val="both"/>
      </w:pPr>
      <w:r>
        <w:t>Autres erreurs :</w:t>
      </w:r>
    </w:p>
    <w:p w:rsidR="00C217AD" w:rsidRDefault="00C217AD" w:rsidP="008F690C">
      <w:pPr>
        <w:pStyle w:val="Paragraphedeliste"/>
        <w:numPr>
          <w:ilvl w:val="0"/>
          <w:numId w:val="4"/>
        </w:numPr>
        <w:jc w:val="both"/>
      </w:pPr>
      <w:r>
        <w:t xml:space="preserve">Ne pas confondre le pronom relatif sujet </w:t>
      </w:r>
      <w:r w:rsidRPr="008F690C">
        <w:rPr>
          <w:i/>
        </w:rPr>
        <w:t>qui</w:t>
      </w:r>
      <w:r>
        <w:t xml:space="preserve"> avec le pronom relatif complément </w:t>
      </w:r>
      <w:r w:rsidRPr="008F690C">
        <w:rPr>
          <w:i/>
        </w:rPr>
        <w:t>que </w:t>
      </w:r>
      <w:r>
        <w:t xml:space="preserve">: quand vous avez un </w:t>
      </w:r>
      <w:proofErr w:type="spellStart"/>
      <w:r w:rsidRPr="008F690C">
        <w:rPr>
          <w:i/>
        </w:rPr>
        <w:t>che</w:t>
      </w:r>
      <w:proofErr w:type="spellEnd"/>
      <w:r w:rsidRPr="008F690C">
        <w:rPr>
          <w:i/>
        </w:rPr>
        <w:t xml:space="preserve"> </w:t>
      </w:r>
      <w:r>
        <w:t xml:space="preserve">en italien, il peut être conjonction de subordination, </w:t>
      </w:r>
      <w:proofErr w:type="spellStart"/>
      <w:r>
        <w:t>pron</w:t>
      </w:r>
      <w:proofErr w:type="spellEnd"/>
      <w:r>
        <w:t xml:space="preserve">. </w:t>
      </w:r>
      <w:r w:rsidR="00D21241">
        <w:t>r</w:t>
      </w:r>
      <w:r>
        <w:t xml:space="preserve">elatif sujet ou </w:t>
      </w:r>
      <w:proofErr w:type="spellStart"/>
      <w:r>
        <w:t>pron</w:t>
      </w:r>
      <w:proofErr w:type="spellEnd"/>
      <w:r>
        <w:t xml:space="preserve">. </w:t>
      </w:r>
      <w:r w:rsidR="00D21241">
        <w:t>r</w:t>
      </w:r>
      <w:r>
        <w:t>elatif complément. Vous devez donc vérifier :</w:t>
      </w:r>
    </w:p>
    <w:p w:rsidR="008F690C" w:rsidRDefault="008F690C" w:rsidP="008F690C">
      <w:pPr>
        <w:pStyle w:val="Paragraphedeliste"/>
        <w:jc w:val="both"/>
      </w:pPr>
    </w:p>
    <w:p w:rsidR="00C217AD" w:rsidRDefault="00C217AD" w:rsidP="00C217AD">
      <w:pPr>
        <w:pStyle w:val="Paragraphedeliste"/>
        <w:numPr>
          <w:ilvl w:val="0"/>
          <w:numId w:val="1"/>
        </w:numPr>
        <w:jc w:val="both"/>
      </w:pPr>
      <w:r>
        <w:t>d’abord, si c’est une proposition relative ou complétive (voir les tests de différenciation dont on a parlé en cours)</w:t>
      </w:r>
    </w:p>
    <w:p w:rsidR="00C217AD" w:rsidRDefault="00C217AD" w:rsidP="00C217AD">
      <w:pPr>
        <w:pStyle w:val="Paragraphedeliste"/>
        <w:numPr>
          <w:ilvl w:val="0"/>
          <w:numId w:val="1"/>
        </w:numPr>
        <w:jc w:val="both"/>
      </w:pPr>
      <w:r>
        <w:t xml:space="preserve">ensuite, voir si le </w:t>
      </w:r>
      <w:proofErr w:type="spellStart"/>
      <w:r>
        <w:rPr>
          <w:i/>
        </w:rPr>
        <w:t>che</w:t>
      </w:r>
      <w:proofErr w:type="spellEnd"/>
      <w:r>
        <w:t xml:space="preserve"> est le sujet du verbe de la subordonnée (= </w:t>
      </w:r>
      <w:r>
        <w:rPr>
          <w:i/>
        </w:rPr>
        <w:t>qui</w:t>
      </w:r>
      <w:r>
        <w:t xml:space="preserve"> en français)</w:t>
      </w:r>
      <w:r>
        <w:rPr>
          <w:i/>
        </w:rPr>
        <w:t xml:space="preserve"> </w:t>
      </w:r>
      <w:r>
        <w:t xml:space="preserve">ou le complément (= </w:t>
      </w:r>
      <w:r>
        <w:rPr>
          <w:i/>
        </w:rPr>
        <w:t>que</w:t>
      </w:r>
      <w:r>
        <w:t>)</w:t>
      </w:r>
    </w:p>
    <w:p w:rsidR="00C217AD" w:rsidRDefault="00C217AD" w:rsidP="00C217AD">
      <w:pPr>
        <w:pStyle w:val="Paragraphedeliste"/>
        <w:numPr>
          <w:ilvl w:val="0"/>
          <w:numId w:val="1"/>
        </w:numPr>
        <w:jc w:val="both"/>
      </w:pPr>
      <w:r>
        <w:t xml:space="preserve">si </w:t>
      </w:r>
      <w:proofErr w:type="spellStart"/>
      <w:r>
        <w:t>che</w:t>
      </w:r>
      <w:proofErr w:type="spellEnd"/>
      <w:r>
        <w:t xml:space="preserve"> est complément (= </w:t>
      </w:r>
      <w:r>
        <w:rPr>
          <w:i/>
        </w:rPr>
        <w:t>que</w:t>
      </w:r>
      <w:r>
        <w:t xml:space="preserve">), vérifier que le verbe conjugué de la subordonnée a un sujet exprimé : s’il n’en a pas, il faut ajouter un pronom personnel devant le verbe en </w:t>
      </w:r>
      <w:proofErr w:type="spellStart"/>
      <w:r>
        <w:t>français.</w:t>
      </w:r>
    </w:p>
    <w:p w:rsidR="00C217AD" w:rsidRDefault="00C217AD" w:rsidP="00C217AD">
      <w:pPr>
        <w:pStyle w:val="Paragraphedeliste"/>
        <w:jc w:val="both"/>
        <w:rPr>
          <w:i/>
        </w:rPr>
      </w:pPr>
      <w:proofErr w:type="spellEnd"/>
    </w:p>
    <w:p w:rsidR="00C217AD" w:rsidRPr="00C217AD" w:rsidRDefault="00C217AD" w:rsidP="00C217AD">
      <w:pPr>
        <w:pStyle w:val="Paragraphedeliste"/>
        <w:jc w:val="both"/>
        <w:rPr>
          <w:lang w:val="it-IT"/>
        </w:rPr>
      </w:pPr>
      <w:r w:rsidRPr="00C217AD">
        <w:rPr>
          <w:lang w:val="it-IT"/>
        </w:rPr>
        <w:t>Exemple </w:t>
      </w:r>
      <w:r w:rsidR="00A869C9">
        <w:rPr>
          <w:lang w:val="it-IT"/>
        </w:rPr>
        <w:t xml:space="preserve">1 </w:t>
      </w:r>
      <w:r w:rsidRPr="00C217AD">
        <w:rPr>
          <w:lang w:val="it-IT"/>
        </w:rPr>
        <w:t>:</w:t>
      </w:r>
      <w:r w:rsidRPr="00C217AD">
        <w:rPr>
          <w:i/>
          <w:lang w:val="it-IT"/>
        </w:rPr>
        <w:t xml:space="preserve"> Freccia era un personaggio che avevo incontrato</w:t>
      </w:r>
      <w:r w:rsidRPr="00C217AD">
        <w:rPr>
          <w:lang w:val="it-IT"/>
        </w:rPr>
        <w:t xml:space="preserve"> </w:t>
      </w:r>
    </w:p>
    <w:p w:rsidR="00C217AD" w:rsidRDefault="00C217AD" w:rsidP="00C217AD">
      <w:pPr>
        <w:pStyle w:val="Paragraphedeliste"/>
        <w:numPr>
          <w:ilvl w:val="0"/>
          <w:numId w:val="2"/>
        </w:numPr>
        <w:jc w:val="both"/>
      </w:pPr>
      <w:proofErr w:type="spellStart"/>
      <w:r w:rsidRPr="00C217AD">
        <w:rPr>
          <w:i/>
        </w:rPr>
        <w:t>che</w:t>
      </w:r>
      <w:proofErr w:type="spellEnd"/>
      <w:r w:rsidRPr="00C217AD">
        <w:rPr>
          <w:i/>
        </w:rPr>
        <w:t xml:space="preserve"> </w:t>
      </w:r>
      <w:r>
        <w:t xml:space="preserve">remplace un groupe nominal et </w:t>
      </w:r>
      <w:proofErr w:type="gramStart"/>
      <w:r>
        <w:t>a</w:t>
      </w:r>
      <w:proofErr w:type="gramEnd"/>
      <w:r>
        <w:t xml:space="preserve"> une fonction dans la phrase donc c’est un pronom relatif, </w:t>
      </w:r>
    </w:p>
    <w:p w:rsidR="00C217AD" w:rsidRDefault="00C217AD" w:rsidP="00C217AD">
      <w:pPr>
        <w:pStyle w:val="Paragraphedeliste"/>
        <w:numPr>
          <w:ilvl w:val="0"/>
          <w:numId w:val="2"/>
        </w:numPr>
        <w:jc w:val="both"/>
      </w:pPr>
      <w:proofErr w:type="spellStart"/>
      <w:r w:rsidRPr="00C217AD">
        <w:rPr>
          <w:i/>
        </w:rPr>
        <w:t>che</w:t>
      </w:r>
      <w:proofErr w:type="spellEnd"/>
      <w:r w:rsidRPr="00C217AD">
        <w:rPr>
          <w:i/>
        </w:rPr>
        <w:t xml:space="preserve"> </w:t>
      </w:r>
      <w:r>
        <w:t xml:space="preserve">est complément donc je le traduis par </w:t>
      </w:r>
      <w:r w:rsidRPr="00C217AD">
        <w:rPr>
          <w:i/>
        </w:rPr>
        <w:t>que</w:t>
      </w:r>
      <w:r w:rsidR="00B22F12">
        <w:t>,</w:t>
      </w:r>
    </w:p>
    <w:p w:rsidR="00C217AD" w:rsidRDefault="00C217AD" w:rsidP="00C217AD">
      <w:pPr>
        <w:pStyle w:val="Paragraphedeliste"/>
        <w:numPr>
          <w:ilvl w:val="0"/>
          <w:numId w:val="2"/>
        </w:numPr>
        <w:jc w:val="both"/>
        <w:rPr>
          <w:i/>
        </w:rPr>
      </w:pPr>
      <w:proofErr w:type="spellStart"/>
      <w:r w:rsidRPr="00C217AD">
        <w:rPr>
          <w:i/>
        </w:rPr>
        <w:t>avevo</w:t>
      </w:r>
      <w:proofErr w:type="spellEnd"/>
      <w:r>
        <w:t xml:space="preserve"> est la première personne mais le sujet n’est pas explicitement exprimé, donc j’ajoute le pronom personnel sujet de P1 en français : </w:t>
      </w:r>
      <w:r w:rsidRPr="00A869C9">
        <w:rPr>
          <w:i/>
        </w:rPr>
        <w:t>je/j’</w:t>
      </w:r>
    </w:p>
    <w:p w:rsidR="00A869C9" w:rsidRDefault="00A869C9" w:rsidP="00A869C9">
      <w:pPr>
        <w:pStyle w:val="Paragraphedeliste"/>
        <w:jc w:val="both"/>
        <w:rPr>
          <w:lang w:val="it-IT"/>
        </w:rPr>
      </w:pPr>
    </w:p>
    <w:p w:rsidR="00A869C9" w:rsidRPr="00C217AD" w:rsidRDefault="00A869C9" w:rsidP="00A869C9">
      <w:pPr>
        <w:pStyle w:val="Paragraphedeliste"/>
        <w:jc w:val="both"/>
        <w:rPr>
          <w:lang w:val="it-IT"/>
        </w:rPr>
      </w:pPr>
      <w:r w:rsidRPr="00C217AD">
        <w:rPr>
          <w:lang w:val="it-IT"/>
        </w:rPr>
        <w:t>Exemple </w:t>
      </w:r>
      <w:r>
        <w:rPr>
          <w:lang w:val="it-IT"/>
        </w:rPr>
        <w:t xml:space="preserve">2 </w:t>
      </w:r>
      <w:r w:rsidRPr="00C217AD">
        <w:rPr>
          <w:lang w:val="it-IT"/>
        </w:rPr>
        <w:t>:</w:t>
      </w:r>
      <w:r w:rsidRPr="00C217AD">
        <w:rPr>
          <w:i/>
          <w:lang w:val="it-IT"/>
        </w:rPr>
        <w:t xml:space="preserve"> Freccia era un personaggio che </w:t>
      </w:r>
      <w:r>
        <w:rPr>
          <w:i/>
          <w:lang w:val="it-IT"/>
        </w:rPr>
        <w:t xml:space="preserve">Accorsi aveva </w:t>
      </w:r>
      <w:r w:rsidRPr="00C217AD">
        <w:rPr>
          <w:i/>
          <w:lang w:val="it-IT"/>
        </w:rPr>
        <w:t>incontrato</w:t>
      </w:r>
      <w:r w:rsidRPr="00C217AD">
        <w:rPr>
          <w:lang w:val="it-IT"/>
        </w:rPr>
        <w:t xml:space="preserve"> </w:t>
      </w:r>
    </w:p>
    <w:p w:rsidR="00A869C9" w:rsidRDefault="00A869C9" w:rsidP="00A869C9">
      <w:pPr>
        <w:pStyle w:val="Paragraphedeliste"/>
        <w:numPr>
          <w:ilvl w:val="0"/>
          <w:numId w:val="2"/>
        </w:numPr>
        <w:jc w:val="both"/>
      </w:pPr>
      <w:proofErr w:type="spellStart"/>
      <w:r w:rsidRPr="00C217AD">
        <w:rPr>
          <w:i/>
        </w:rPr>
        <w:t>che</w:t>
      </w:r>
      <w:proofErr w:type="spellEnd"/>
      <w:r w:rsidRPr="00C217AD">
        <w:rPr>
          <w:i/>
        </w:rPr>
        <w:t xml:space="preserve"> </w:t>
      </w:r>
      <w:r>
        <w:t xml:space="preserve">remplace un groupe nominal et </w:t>
      </w:r>
      <w:proofErr w:type="gramStart"/>
      <w:r>
        <w:t>a</w:t>
      </w:r>
      <w:proofErr w:type="gramEnd"/>
      <w:r>
        <w:t xml:space="preserve"> une fonction dans la phrase donc c’est un pronom relatif, </w:t>
      </w:r>
    </w:p>
    <w:p w:rsidR="00A869C9" w:rsidRDefault="00A869C9" w:rsidP="00A869C9">
      <w:pPr>
        <w:pStyle w:val="Paragraphedeliste"/>
        <w:numPr>
          <w:ilvl w:val="0"/>
          <w:numId w:val="2"/>
        </w:numPr>
        <w:jc w:val="both"/>
      </w:pPr>
      <w:proofErr w:type="spellStart"/>
      <w:r w:rsidRPr="00C217AD">
        <w:rPr>
          <w:i/>
        </w:rPr>
        <w:t>che</w:t>
      </w:r>
      <w:proofErr w:type="spellEnd"/>
      <w:r w:rsidRPr="00C217AD">
        <w:rPr>
          <w:i/>
        </w:rPr>
        <w:t xml:space="preserve"> </w:t>
      </w:r>
      <w:r>
        <w:t xml:space="preserve">est complément donc je le traduis par </w:t>
      </w:r>
      <w:r w:rsidRPr="00C217AD">
        <w:rPr>
          <w:i/>
        </w:rPr>
        <w:t>que</w:t>
      </w:r>
      <w:r w:rsidR="00B22F12">
        <w:t>,</w:t>
      </w:r>
    </w:p>
    <w:p w:rsidR="00A869C9" w:rsidRPr="008F690C" w:rsidRDefault="00A869C9" w:rsidP="00A869C9">
      <w:pPr>
        <w:pStyle w:val="Paragraphedeliste"/>
        <w:numPr>
          <w:ilvl w:val="0"/>
          <w:numId w:val="2"/>
        </w:numPr>
        <w:jc w:val="both"/>
        <w:rPr>
          <w:i/>
        </w:rPr>
      </w:pPr>
      <w:proofErr w:type="spellStart"/>
      <w:r w:rsidRPr="00C217AD">
        <w:rPr>
          <w:i/>
        </w:rPr>
        <w:lastRenderedPageBreak/>
        <w:t>avev</w:t>
      </w:r>
      <w:r>
        <w:rPr>
          <w:i/>
        </w:rPr>
        <w:t>a</w:t>
      </w:r>
      <w:proofErr w:type="spellEnd"/>
      <w:r>
        <w:t xml:space="preserve"> est la 3</w:t>
      </w:r>
      <w:r w:rsidRPr="00A869C9">
        <w:rPr>
          <w:vertAlign w:val="superscript"/>
        </w:rPr>
        <w:t>e</w:t>
      </w:r>
      <w:r>
        <w:t xml:space="preserve"> personne et le sujet est explicitement exprimé « </w:t>
      </w:r>
      <w:proofErr w:type="spellStart"/>
      <w:r>
        <w:t>Accorsi</w:t>
      </w:r>
      <w:proofErr w:type="spellEnd"/>
      <w:r>
        <w:t> », donc je n’ai pas besoin d’ajouter un pronom personnel sujet en français </w:t>
      </w:r>
    </w:p>
    <w:p w:rsidR="008F690C" w:rsidRPr="00C217AD" w:rsidRDefault="008F690C" w:rsidP="008F690C">
      <w:pPr>
        <w:pStyle w:val="Paragraphedeliste"/>
        <w:ind w:left="1080"/>
        <w:jc w:val="both"/>
        <w:rPr>
          <w:i/>
        </w:rPr>
      </w:pPr>
    </w:p>
    <w:p w:rsidR="00A869C9" w:rsidRDefault="008F690C" w:rsidP="008F690C">
      <w:pPr>
        <w:pStyle w:val="Paragraphedeliste"/>
        <w:numPr>
          <w:ilvl w:val="0"/>
          <w:numId w:val="3"/>
        </w:numPr>
        <w:jc w:val="both"/>
      </w:pPr>
      <w:r>
        <w:t xml:space="preserve">Pas besoin d’accent sur les –e devant la lettre –x ou devant des doubles consonnes (ce n’est pas forcément la même consonne qui est doublée : </w:t>
      </w:r>
      <w:r w:rsidRPr="008F690C">
        <w:rPr>
          <w:i/>
        </w:rPr>
        <w:t>aspects</w:t>
      </w:r>
      <w:r>
        <w:t>)</w:t>
      </w:r>
    </w:p>
    <w:p w:rsidR="008F690C" w:rsidRDefault="008F690C" w:rsidP="008F690C">
      <w:pPr>
        <w:pStyle w:val="Paragraphedeliste"/>
        <w:jc w:val="both"/>
      </w:pPr>
    </w:p>
    <w:p w:rsidR="008F690C" w:rsidRDefault="003777F5" w:rsidP="008F690C">
      <w:pPr>
        <w:pStyle w:val="Paragraphedeliste"/>
        <w:numPr>
          <w:ilvl w:val="0"/>
          <w:numId w:val="3"/>
        </w:numPr>
        <w:jc w:val="both"/>
      </w:pPr>
      <w:r>
        <w:t xml:space="preserve">Erreur très </w:t>
      </w:r>
      <w:proofErr w:type="spellStart"/>
      <w:r>
        <w:t>grace</w:t>
      </w:r>
      <w:proofErr w:type="spellEnd"/>
      <w:r>
        <w:t xml:space="preserve"> : confondre à/a. Faites le test en italien pour différencier </w:t>
      </w:r>
      <w:r w:rsidRPr="003777F5">
        <w:rPr>
          <w:i/>
        </w:rPr>
        <w:t>a</w:t>
      </w:r>
      <w:r>
        <w:rPr>
          <w:i/>
        </w:rPr>
        <w:t xml:space="preserve"> FR</w:t>
      </w:r>
      <w:r w:rsidRPr="003777F5">
        <w:rPr>
          <w:i/>
        </w:rPr>
        <w:t xml:space="preserve"> /</w:t>
      </w:r>
      <w:r>
        <w:t xml:space="preserve"> </w:t>
      </w:r>
      <w:r>
        <w:rPr>
          <w:i/>
        </w:rPr>
        <w:t>ha</w:t>
      </w:r>
      <w:r>
        <w:t xml:space="preserve"> </w:t>
      </w:r>
      <w:r w:rsidRPr="003777F5">
        <w:rPr>
          <w:i/>
        </w:rPr>
        <w:t>IT</w:t>
      </w:r>
      <w:r>
        <w:t xml:space="preserve"> (verbe </w:t>
      </w:r>
      <w:proofErr w:type="spellStart"/>
      <w:r>
        <w:rPr>
          <w:i/>
        </w:rPr>
        <w:t>avere</w:t>
      </w:r>
      <w:proofErr w:type="spellEnd"/>
      <w:r>
        <w:t xml:space="preserve">) et la préposition </w:t>
      </w:r>
      <w:r w:rsidRPr="003777F5">
        <w:rPr>
          <w:i/>
        </w:rPr>
        <w:t xml:space="preserve">à </w:t>
      </w:r>
      <w:r>
        <w:rPr>
          <w:i/>
        </w:rPr>
        <w:t xml:space="preserve">FR </w:t>
      </w:r>
      <w:r w:rsidRPr="003777F5">
        <w:rPr>
          <w:i/>
        </w:rPr>
        <w:t>/ a</w:t>
      </w:r>
      <w:r>
        <w:rPr>
          <w:i/>
        </w:rPr>
        <w:t xml:space="preserve"> IT</w:t>
      </w:r>
    </w:p>
    <w:p w:rsidR="003777F5" w:rsidRDefault="003777F5" w:rsidP="003777F5">
      <w:pPr>
        <w:pStyle w:val="Paragraphedeliste"/>
      </w:pPr>
    </w:p>
    <w:p w:rsidR="003777F5" w:rsidRDefault="003777F5" w:rsidP="008F690C">
      <w:pPr>
        <w:pStyle w:val="Paragraphedeliste"/>
        <w:numPr>
          <w:ilvl w:val="0"/>
          <w:numId w:val="3"/>
        </w:numPr>
        <w:jc w:val="both"/>
      </w:pPr>
      <w:r>
        <w:t>Erreur très grave : confondre les différentes terminaisons en [e] en français : –ai</w:t>
      </w:r>
      <w:r w:rsidR="00DA04A9">
        <w:t>/–ai</w:t>
      </w:r>
      <w:r>
        <w:t>s/ –er / –é / –</w:t>
      </w:r>
      <w:proofErr w:type="spellStart"/>
      <w:r>
        <w:t>ez</w:t>
      </w:r>
      <w:proofErr w:type="spellEnd"/>
      <w:r>
        <w:t>. C’est presque le même son à l’oral mais ce n’est évidemment pas les mêmes formes : là encore, passez par votre langue maternelle, pour différencier les cas. Si c’est un verbe à l’infinitif du 1</w:t>
      </w:r>
      <w:r>
        <w:rPr>
          <w:vertAlign w:val="superscript"/>
        </w:rPr>
        <w:t xml:space="preserve">er </w:t>
      </w:r>
      <w:r>
        <w:t xml:space="preserve">groupe en </w:t>
      </w:r>
      <w:r w:rsidRPr="003777F5">
        <w:rPr>
          <w:i/>
        </w:rPr>
        <w:t>–are</w:t>
      </w:r>
      <w:r>
        <w:t xml:space="preserve"> en IT, c’est forcément un verbe à l’infinitif en </w:t>
      </w:r>
      <w:r w:rsidRPr="003777F5">
        <w:rPr>
          <w:i/>
        </w:rPr>
        <w:t>–er</w:t>
      </w:r>
      <w:r>
        <w:t xml:space="preserve"> en FR, donc pas d’orthographe fantaisiste (car se tromper sur l’orthographe entraîne ici une erreur syntaxique et grammaticale grave !)</w:t>
      </w:r>
    </w:p>
    <w:p w:rsidR="00DA04A9" w:rsidRDefault="00DA04A9" w:rsidP="00DA04A9">
      <w:pPr>
        <w:pStyle w:val="Paragraphedeliste"/>
      </w:pPr>
    </w:p>
    <w:p w:rsidR="00DA04A9" w:rsidRDefault="00DA04A9" w:rsidP="008F690C">
      <w:pPr>
        <w:pStyle w:val="Paragraphedeliste"/>
        <w:numPr>
          <w:ilvl w:val="0"/>
          <w:numId w:val="3"/>
        </w:numPr>
        <w:jc w:val="both"/>
      </w:pPr>
      <w:r>
        <w:t>Caractère = le tempérament ; sinon personnage (attention aux anglicismes)</w:t>
      </w:r>
    </w:p>
    <w:p w:rsidR="00DA04A9" w:rsidRDefault="00DA04A9" w:rsidP="00DA04A9">
      <w:pPr>
        <w:pStyle w:val="Paragraphedeliste"/>
      </w:pPr>
    </w:p>
    <w:p w:rsidR="00DA04A9" w:rsidRDefault="00DA04A9" w:rsidP="008F690C">
      <w:pPr>
        <w:pStyle w:val="Paragraphedeliste"/>
        <w:numPr>
          <w:ilvl w:val="0"/>
          <w:numId w:val="3"/>
        </w:numPr>
        <w:jc w:val="both"/>
      </w:pPr>
      <w:r>
        <w:t>La langue italienne n’a pas besoin d’article indéfini pluriel (</w:t>
      </w:r>
      <w:proofErr w:type="spellStart"/>
      <w:r>
        <w:rPr>
          <w:i/>
        </w:rPr>
        <w:t>città</w:t>
      </w:r>
      <w:proofErr w:type="spellEnd"/>
      <w:r>
        <w:rPr>
          <w:i/>
        </w:rPr>
        <w:t xml:space="preserve">, </w:t>
      </w:r>
      <w:proofErr w:type="spellStart"/>
      <w:r>
        <w:rPr>
          <w:i/>
        </w:rPr>
        <w:t>aspetti</w:t>
      </w:r>
      <w:proofErr w:type="spellEnd"/>
      <w:r>
        <w:t>), le français oui, donc toujours penser à l’exprimer en FR : des villes, des aspects</w:t>
      </w:r>
    </w:p>
    <w:p w:rsidR="00DA04A9" w:rsidRDefault="00DA04A9" w:rsidP="00DA04A9">
      <w:pPr>
        <w:pStyle w:val="Paragraphedeliste"/>
      </w:pPr>
    </w:p>
    <w:p w:rsidR="00DA04A9" w:rsidRDefault="00DA04A9" w:rsidP="008F690C">
      <w:pPr>
        <w:pStyle w:val="Paragraphedeliste"/>
        <w:numPr>
          <w:ilvl w:val="0"/>
          <w:numId w:val="3"/>
        </w:numPr>
        <w:jc w:val="both"/>
      </w:pPr>
      <w:r>
        <w:t xml:space="preserve">Ne pas confondre </w:t>
      </w:r>
      <w:r w:rsidRPr="00DA04A9">
        <w:rPr>
          <w:i/>
        </w:rPr>
        <w:t>près</w:t>
      </w:r>
      <w:r>
        <w:t xml:space="preserve"> (adverbe de lieu, exprimant la proximité) et </w:t>
      </w:r>
      <w:r w:rsidRPr="00DA04A9">
        <w:rPr>
          <w:i/>
        </w:rPr>
        <w:t>prêt</w:t>
      </w:r>
      <w:r>
        <w:t xml:space="preserve"> (adjectif exprimant la disponibilité, l’achèvement d’une préparation ou nom exprimant le don temporaire de quelque chose)</w:t>
      </w:r>
    </w:p>
    <w:p w:rsidR="00364D75" w:rsidRDefault="00364D75" w:rsidP="00364D75">
      <w:pPr>
        <w:pStyle w:val="Paragraphedeliste"/>
      </w:pPr>
    </w:p>
    <w:p w:rsidR="00364D75" w:rsidRPr="00364D75" w:rsidRDefault="00364D75" w:rsidP="008F690C">
      <w:pPr>
        <w:pStyle w:val="Paragraphedeliste"/>
        <w:numPr>
          <w:ilvl w:val="0"/>
          <w:numId w:val="3"/>
        </w:numPr>
        <w:jc w:val="both"/>
      </w:pPr>
      <w:r>
        <w:t xml:space="preserve">Ne pas confondre </w:t>
      </w:r>
      <w:r w:rsidRPr="00364D75">
        <w:rPr>
          <w:i/>
        </w:rPr>
        <w:t>comme</w:t>
      </w:r>
      <w:r>
        <w:t xml:space="preserve"> (comparaison) et </w:t>
      </w:r>
      <w:r w:rsidRPr="00364D75">
        <w:rPr>
          <w:i/>
        </w:rPr>
        <w:t>comment</w:t>
      </w:r>
      <w:r>
        <w:t xml:space="preserve"> (interrogation directe ou indirecte) qui est exprimé par le même mot en IT </w:t>
      </w:r>
      <w:r>
        <w:rPr>
          <w:i/>
        </w:rPr>
        <w:t>come</w:t>
      </w:r>
    </w:p>
    <w:p w:rsidR="00364D75" w:rsidRDefault="00364D75" w:rsidP="00364D75">
      <w:pPr>
        <w:pStyle w:val="Paragraphedeliste"/>
      </w:pPr>
    </w:p>
    <w:p w:rsidR="00364D75" w:rsidRDefault="00364D75" w:rsidP="008F690C">
      <w:pPr>
        <w:pStyle w:val="Paragraphedeliste"/>
        <w:numPr>
          <w:ilvl w:val="0"/>
          <w:numId w:val="3"/>
        </w:numPr>
        <w:jc w:val="both"/>
      </w:pPr>
      <w:r w:rsidRPr="00364D75">
        <w:t>Ne pas confondre</w:t>
      </w:r>
      <w:r>
        <w:t xml:space="preserve"> </w:t>
      </w:r>
      <w:r w:rsidRPr="00364D75">
        <w:rPr>
          <w:i/>
        </w:rPr>
        <w:t>côté</w:t>
      </w:r>
      <w:r>
        <w:t xml:space="preserve">  (soit dans la locution adverbiale </w:t>
      </w:r>
      <w:r>
        <w:rPr>
          <w:i/>
        </w:rPr>
        <w:t xml:space="preserve">à côté </w:t>
      </w:r>
      <w:proofErr w:type="gramStart"/>
      <w:r>
        <w:rPr>
          <w:i/>
        </w:rPr>
        <w:t xml:space="preserve">de </w:t>
      </w:r>
      <w:r>
        <w:t>,</w:t>
      </w:r>
      <w:proofErr w:type="gramEnd"/>
      <w:r>
        <w:t xml:space="preserve"> soit dans le nom </w:t>
      </w:r>
      <w:r>
        <w:rPr>
          <w:i/>
        </w:rPr>
        <w:t xml:space="preserve">le côté </w:t>
      </w:r>
      <w:r>
        <w:t xml:space="preserve">« il </w:t>
      </w:r>
      <w:proofErr w:type="spellStart"/>
      <w:r>
        <w:t>fianco</w:t>
      </w:r>
      <w:proofErr w:type="spellEnd"/>
      <w:r>
        <w:t xml:space="preserve"> », expression « un point de côté » : </w:t>
      </w:r>
      <w:proofErr w:type="spellStart"/>
      <w:r>
        <w:t>dolore</w:t>
      </w:r>
      <w:proofErr w:type="spellEnd"/>
      <w:r>
        <w:t xml:space="preserve"> alla </w:t>
      </w:r>
      <w:proofErr w:type="spellStart"/>
      <w:r>
        <w:t>milzia</w:t>
      </w:r>
      <w:proofErr w:type="spellEnd"/>
      <w:r>
        <w:t xml:space="preserve">) et </w:t>
      </w:r>
      <w:r w:rsidRPr="00364D75">
        <w:rPr>
          <w:i/>
        </w:rPr>
        <w:t>côte</w:t>
      </w:r>
      <w:r>
        <w:rPr>
          <w:i/>
        </w:rPr>
        <w:t xml:space="preserve"> </w:t>
      </w:r>
      <w:r>
        <w:t xml:space="preserve">(expression locution adverbiale </w:t>
      </w:r>
      <w:r>
        <w:rPr>
          <w:i/>
        </w:rPr>
        <w:t>côte-à-côte</w:t>
      </w:r>
      <w:r>
        <w:t xml:space="preserve"> et nom </w:t>
      </w:r>
      <w:r>
        <w:rPr>
          <w:i/>
        </w:rPr>
        <w:t>la côte</w:t>
      </w:r>
      <w:r>
        <w:t xml:space="preserve"> soit la partie du squelette, soit la rive en bord de mer ou de fleuve). </w:t>
      </w:r>
    </w:p>
    <w:p w:rsidR="006A7952" w:rsidRDefault="006A7952" w:rsidP="006A7952">
      <w:pPr>
        <w:pStyle w:val="Paragraphedeliste"/>
      </w:pPr>
    </w:p>
    <w:p w:rsidR="006A7952" w:rsidRDefault="006A7952" w:rsidP="008F690C">
      <w:pPr>
        <w:pStyle w:val="Paragraphedeliste"/>
        <w:numPr>
          <w:ilvl w:val="0"/>
          <w:numId w:val="3"/>
        </w:numPr>
        <w:jc w:val="both"/>
      </w:pPr>
      <w:r>
        <w:rPr>
          <w:i/>
        </w:rPr>
        <w:t>Da </w:t>
      </w:r>
      <w:r>
        <w:t>: en FR, plusieurs traductions :</w:t>
      </w:r>
    </w:p>
    <w:p w:rsidR="006A7952" w:rsidRDefault="006A7952" w:rsidP="006A7952">
      <w:pPr>
        <w:pStyle w:val="Paragraphedeliste"/>
      </w:pPr>
    </w:p>
    <w:p w:rsidR="006A7952" w:rsidRDefault="006A7952" w:rsidP="006A7952">
      <w:pPr>
        <w:pStyle w:val="Paragraphedeliste"/>
        <w:numPr>
          <w:ilvl w:val="0"/>
          <w:numId w:val="6"/>
        </w:numPr>
        <w:jc w:val="both"/>
      </w:pPr>
      <w:r>
        <w:t xml:space="preserve">si </w:t>
      </w:r>
      <w:r>
        <w:rPr>
          <w:i/>
        </w:rPr>
        <w:t xml:space="preserve">da </w:t>
      </w:r>
      <w:r>
        <w:t>désigne l’origine (lieu) : de (dalla sua terra)</w:t>
      </w:r>
    </w:p>
    <w:p w:rsidR="006A7952" w:rsidRDefault="006A7952" w:rsidP="006A7952">
      <w:pPr>
        <w:pStyle w:val="Paragraphedeliste"/>
        <w:numPr>
          <w:ilvl w:val="0"/>
          <w:numId w:val="6"/>
        </w:numPr>
        <w:jc w:val="both"/>
      </w:pPr>
      <w:r>
        <w:t xml:space="preserve">si </w:t>
      </w:r>
      <w:r w:rsidRPr="006A7952">
        <w:rPr>
          <w:i/>
        </w:rPr>
        <w:t>da</w:t>
      </w:r>
      <w:r>
        <w:t xml:space="preserve"> désigne l’origine (temps) ou la durée (+ quelques cas de lieu) : depuis (da due ore) (da casa)</w:t>
      </w:r>
    </w:p>
    <w:p w:rsidR="006A7952" w:rsidRPr="006A7952" w:rsidRDefault="006A7952" w:rsidP="006A7952">
      <w:pPr>
        <w:pStyle w:val="Paragraphedeliste"/>
        <w:numPr>
          <w:ilvl w:val="0"/>
          <w:numId w:val="6"/>
        </w:numPr>
        <w:jc w:val="both"/>
      </w:pPr>
      <w:r>
        <w:t xml:space="preserve">si </w:t>
      </w:r>
      <w:r>
        <w:rPr>
          <w:i/>
        </w:rPr>
        <w:t xml:space="preserve">da </w:t>
      </w:r>
      <w:r>
        <w:t xml:space="preserve">désigne l’origine (humaine) : de la part de [parfois seulement </w:t>
      </w:r>
      <w:r>
        <w:rPr>
          <w:i/>
        </w:rPr>
        <w:t>de</w:t>
      </w:r>
      <w:r>
        <w:t xml:space="preserve">] (dal Premier, si </w:t>
      </w:r>
      <w:proofErr w:type="spellStart"/>
      <w:r>
        <w:t>aspettava</w:t>
      </w:r>
      <w:proofErr w:type="spellEnd"/>
      <w:r>
        <w:t xml:space="preserve"> </w:t>
      </w:r>
      <w:proofErr w:type="spellStart"/>
      <w:r>
        <w:t>altri</w:t>
      </w:r>
      <w:proofErr w:type="spellEnd"/>
      <w:r>
        <w:t xml:space="preserve"> </w:t>
      </w:r>
      <w:proofErr w:type="spellStart"/>
      <w:r>
        <w:t>discorsi</w:t>
      </w:r>
      <w:proofErr w:type="spellEnd"/>
      <w:r>
        <w:t> : de la part du…)</w:t>
      </w:r>
    </w:p>
    <w:p w:rsidR="006A7952" w:rsidRDefault="006A7952" w:rsidP="006A7952">
      <w:pPr>
        <w:pStyle w:val="Paragraphedeliste"/>
        <w:numPr>
          <w:ilvl w:val="0"/>
          <w:numId w:val="6"/>
        </w:numPr>
        <w:jc w:val="both"/>
        <w:rPr>
          <w:lang w:val="it-IT"/>
        </w:rPr>
      </w:pPr>
      <w:r w:rsidRPr="006A7952">
        <w:rPr>
          <w:lang w:val="it-IT"/>
        </w:rPr>
        <w:t xml:space="preserve">si </w:t>
      </w:r>
      <w:r w:rsidRPr="006A7952">
        <w:rPr>
          <w:i/>
          <w:lang w:val="it-IT"/>
        </w:rPr>
        <w:t xml:space="preserve">da </w:t>
      </w:r>
      <w:r w:rsidRPr="006A7952">
        <w:rPr>
          <w:lang w:val="it-IT"/>
        </w:rPr>
        <w:t xml:space="preserve">introduit un complément d’agent (voix passive) : par (mi è stato confermato dalla segreteria). </w:t>
      </w:r>
    </w:p>
    <w:p w:rsidR="001640CB" w:rsidRDefault="001640CB" w:rsidP="001640CB">
      <w:pPr>
        <w:pStyle w:val="Paragraphedeliste"/>
        <w:ind w:left="1440"/>
        <w:jc w:val="both"/>
        <w:rPr>
          <w:lang w:val="it-IT"/>
        </w:rPr>
      </w:pPr>
    </w:p>
    <w:p w:rsidR="001640CB" w:rsidRPr="00997F63" w:rsidRDefault="001640CB" w:rsidP="001640CB">
      <w:pPr>
        <w:pStyle w:val="Paragraphedeliste"/>
        <w:numPr>
          <w:ilvl w:val="0"/>
          <w:numId w:val="7"/>
        </w:numPr>
        <w:jc w:val="both"/>
        <w:rPr>
          <w:color w:val="C00000"/>
        </w:rPr>
      </w:pPr>
      <w:r w:rsidRPr="00997F63">
        <w:rPr>
          <w:i/>
          <w:strike/>
          <w:color w:val="C00000"/>
        </w:rPr>
        <w:t>Beaucoup des</w:t>
      </w:r>
      <w:r w:rsidRPr="00997F63">
        <w:rPr>
          <w:color w:val="C00000"/>
        </w:rPr>
        <w:t xml:space="preserve"> n’existe pas! </w:t>
      </w:r>
      <w:r w:rsidRPr="00997F63">
        <w:rPr>
          <w:i/>
          <w:color w:val="C00000"/>
        </w:rPr>
        <w:t xml:space="preserve">Beaucoup de </w:t>
      </w:r>
      <w:r w:rsidRPr="00997F63">
        <w:rPr>
          <w:color w:val="C00000"/>
        </w:rPr>
        <w:t xml:space="preserve">+ Nom. </w:t>
      </w:r>
    </w:p>
    <w:sectPr w:rsidR="001640CB" w:rsidRPr="00997F63" w:rsidSect="003324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pt;height:11pt" o:bullet="t">
        <v:imagedata r:id="rId1" o:title="mso4DB2"/>
      </v:shape>
    </w:pict>
  </w:numPicBullet>
  <w:abstractNum w:abstractNumId="0">
    <w:nsid w:val="028D128A"/>
    <w:multiLevelType w:val="hybridMultilevel"/>
    <w:tmpl w:val="3BF232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17F62D7"/>
    <w:multiLevelType w:val="hybridMultilevel"/>
    <w:tmpl w:val="25720CB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D560313"/>
    <w:multiLevelType w:val="hybridMultilevel"/>
    <w:tmpl w:val="43101A8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32732918"/>
    <w:multiLevelType w:val="hybridMultilevel"/>
    <w:tmpl w:val="63B0BB8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54F2DB5"/>
    <w:multiLevelType w:val="hybridMultilevel"/>
    <w:tmpl w:val="8CB2072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60D68A3"/>
    <w:multiLevelType w:val="multilevel"/>
    <w:tmpl w:val="FB70C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AD7265"/>
    <w:multiLevelType w:val="hybridMultilevel"/>
    <w:tmpl w:val="8E70DDC8"/>
    <w:lvl w:ilvl="0" w:tplc="880CBDF8">
      <w:start w:val="1"/>
      <w:numFmt w:val="decimal"/>
      <w:lvlText w:val="%1."/>
      <w:lvlJc w:val="left"/>
      <w:pPr>
        <w:ind w:left="1080" w:hanging="360"/>
      </w:pPr>
      <w:rPr>
        <w:rFonts w:hint="default"/>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6"/>
  </w:num>
  <w:num w:numId="3">
    <w:abstractNumId w:val="3"/>
  </w:num>
  <w:num w:numId="4">
    <w:abstractNumId w:val="1"/>
  </w:num>
  <w:num w:numId="5">
    <w:abstractNumId w:val="5"/>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hyphenationZone w:val="425"/>
  <w:characterSpacingControl w:val="doNotCompress"/>
  <w:compat/>
  <w:rsids>
    <w:rsidRoot w:val="00E660EA"/>
    <w:rsid w:val="000B6853"/>
    <w:rsid w:val="001640CB"/>
    <w:rsid w:val="00164B97"/>
    <w:rsid w:val="0016759C"/>
    <w:rsid w:val="001F4568"/>
    <w:rsid w:val="002948AF"/>
    <w:rsid w:val="0033242B"/>
    <w:rsid w:val="00335B4D"/>
    <w:rsid w:val="00364D75"/>
    <w:rsid w:val="00370355"/>
    <w:rsid w:val="003777F5"/>
    <w:rsid w:val="003C0F92"/>
    <w:rsid w:val="0047511B"/>
    <w:rsid w:val="004C2D97"/>
    <w:rsid w:val="00514F26"/>
    <w:rsid w:val="00623229"/>
    <w:rsid w:val="0065087F"/>
    <w:rsid w:val="006A7952"/>
    <w:rsid w:val="00705F64"/>
    <w:rsid w:val="00752FF3"/>
    <w:rsid w:val="00794FC0"/>
    <w:rsid w:val="007F4BE4"/>
    <w:rsid w:val="008435BF"/>
    <w:rsid w:val="00851586"/>
    <w:rsid w:val="008F690C"/>
    <w:rsid w:val="00997F63"/>
    <w:rsid w:val="00A46BAA"/>
    <w:rsid w:val="00A869C9"/>
    <w:rsid w:val="00B12263"/>
    <w:rsid w:val="00B22F12"/>
    <w:rsid w:val="00B438F7"/>
    <w:rsid w:val="00B873BA"/>
    <w:rsid w:val="00BD7604"/>
    <w:rsid w:val="00C217AD"/>
    <w:rsid w:val="00C40E27"/>
    <w:rsid w:val="00D03F2A"/>
    <w:rsid w:val="00D21241"/>
    <w:rsid w:val="00DA04A9"/>
    <w:rsid w:val="00DA5AED"/>
    <w:rsid w:val="00E16306"/>
    <w:rsid w:val="00E27358"/>
    <w:rsid w:val="00E660EA"/>
    <w:rsid w:val="00F85A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42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17AD"/>
    <w:pPr>
      <w:ind w:left="720"/>
      <w:contextualSpacing/>
    </w:pPr>
  </w:style>
  <w:style w:type="paragraph" w:styleId="NormalWeb">
    <w:name w:val="Normal (Web)"/>
    <w:basedOn w:val="Normal"/>
    <w:uiPriority w:val="99"/>
    <w:semiHidden/>
    <w:unhideWhenUsed/>
    <w:rsid w:val="00DA5A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DA5AED"/>
  </w:style>
</w:styles>
</file>

<file path=word/webSettings.xml><?xml version="1.0" encoding="utf-8"?>
<w:webSettings xmlns:r="http://schemas.openxmlformats.org/officeDocument/2006/relationships" xmlns:w="http://schemas.openxmlformats.org/wordprocessingml/2006/main">
  <w:divs>
    <w:div w:id="184223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1100</Words>
  <Characters>6055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14</cp:revision>
  <dcterms:created xsi:type="dcterms:W3CDTF">2014-11-03T08:33:00Z</dcterms:created>
  <dcterms:modified xsi:type="dcterms:W3CDTF">2014-11-03T09:39:00Z</dcterms:modified>
</cp:coreProperties>
</file>