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B8C" w:rsidRDefault="00C02D30">
      <w:r>
        <w:t>RISULTATI COMPITO SCRITTO DIELL’ 8 LUGLIO 2022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0"/>
        <w:gridCol w:w="2800"/>
      </w:tblGrid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Codice identificativo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Ammesso/non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1744518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1754949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1748439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1979196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2003281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1960333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2022489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1978490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1932396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1997686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1996560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2000157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2026756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2025334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2004251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1978848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2021201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1976101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1800596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1899784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1952435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1953573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1984790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2002844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1998322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2029690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2023289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1929020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2029275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1706670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1688070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2016676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1979200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1981843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2024717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  <w:tr w:rsidR="00C02D30" w:rsidRPr="00C02D30" w:rsidTr="00C02D30">
        <w:trPr>
          <w:trHeight w:val="315"/>
        </w:trPr>
        <w:tc>
          <w:tcPr>
            <w:tcW w:w="22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2002577</w:t>
            </w:r>
          </w:p>
        </w:tc>
        <w:tc>
          <w:tcPr>
            <w:tcW w:w="2800" w:type="dxa"/>
            <w:noWrap/>
            <w:hideMark/>
          </w:tcPr>
          <w:p w:rsidR="00C02D30" w:rsidRPr="00C02D30" w:rsidRDefault="00C02D30" w:rsidP="00C02D30">
            <w:pPr>
              <w:jc w:val="center"/>
            </w:pPr>
            <w:r w:rsidRPr="00C02D30">
              <w:t>NON AMMESSO</w:t>
            </w:r>
          </w:p>
        </w:tc>
      </w:tr>
    </w:tbl>
    <w:p w:rsidR="00C02D30" w:rsidRDefault="00C02D30" w:rsidP="00C02D30">
      <w:pPr>
        <w:jc w:val="center"/>
      </w:pPr>
      <w:bookmarkStart w:id="0" w:name="_GoBack"/>
      <w:bookmarkEnd w:id="0"/>
    </w:p>
    <w:sectPr w:rsidR="00C02D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2A5B8C"/>
    <w:rsid w:val="00C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F51"/>
  <w15:chartTrackingRefBased/>
  <w15:docId w15:val="{1F1F31A3-7B92-4DCE-9E37-2FEC67A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PLG-Admin</dc:creator>
  <cp:keywords/>
  <dc:description/>
  <cp:lastModifiedBy>PLG-Admin</cp:lastModifiedBy>
  <cp:revision>1</cp:revision>
  <dcterms:created xsi:type="dcterms:W3CDTF">2022-07-12T09:13:00Z</dcterms:created>
  <dcterms:modified xsi:type="dcterms:W3CDTF">2022-07-12T09:15:00Z</dcterms:modified>
</cp:coreProperties>
</file>