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E988" w14:textId="2BAD2035" w:rsidR="00530EB8" w:rsidRDefault="00530EB8" w:rsidP="00530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C0504D" w:themeColor="accent2"/>
        </w:rPr>
        <w:t xml:space="preserve">Insegnamento: </w:t>
      </w:r>
      <w:r>
        <w:rPr>
          <w:rFonts w:ascii="Times New Roman" w:hAnsi="Times New Roman" w:cs="Times New Roman"/>
          <w:b/>
        </w:rPr>
        <w:t xml:space="preserve">Botanica Sperimentale - </w:t>
      </w:r>
      <w:proofErr w:type="spellStart"/>
      <w:r>
        <w:rPr>
          <w:rFonts w:ascii="Times New Roman" w:hAnsi="Times New Roman" w:cs="Times New Roman"/>
          <w:b/>
        </w:rPr>
        <w:t>a.a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5A307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="005A3079">
        <w:rPr>
          <w:rFonts w:ascii="Times New Roman" w:hAnsi="Times New Roman" w:cs="Times New Roman"/>
          <w:b/>
        </w:rPr>
        <w:t>2</w:t>
      </w:r>
    </w:p>
    <w:p w14:paraId="6CABE112" w14:textId="38859DAF" w:rsidR="00530EB8" w:rsidRDefault="00530EB8" w:rsidP="00530EB8">
      <w:pPr>
        <w:rPr>
          <w:rFonts w:ascii="Times New Roman" w:hAnsi="Times New Roman" w:cs="Times New Roman"/>
          <w:b/>
        </w:rPr>
      </w:pPr>
      <w:proofErr w:type="spellStart"/>
      <w:r w:rsidRPr="00D2041A">
        <w:rPr>
          <w:rFonts w:ascii="Times New Roman" w:hAnsi="Times New Roman" w:cs="Times New Roman"/>
          <w:b/>
          <w:color w:val="C00000"/>
        </w:rPr>
        <w:t>CdS</w:t>
      </w:r>
      <w:proofErr w:type="spellEnd"/>
      <w:r>
        <w:rPr>
          <w:rFonts w:ascii="Times New Roman" w:hAnsi="Times New Roman" w:cs="Times New Roman"/>
          <w:b/>
        </w:rPr>
        <w:t xml:space="preserve">: LM-75 – Monitoraggio e Riqualificazione </w:t>
      </w:r>
      <w:r w:rsidR="005357A5">
        <w:rPr>
          <w:rFonts w:ascii="Times New Roman" w:hAnsi="Times New Roman" w:cs="Times New Roman"/>
          <w:b/>
        </w:rPr>
        <w:t>Ambientale</w:t>
      </w:r>
    </w:p>
    <w:p w14:paraId="18E65824" w14:textId="77777777" w:rsidR="00530EB8" w:rsidRDefault="00530EB8" w:rsidP="00530E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</w:rPr>
        <w:t>Docente</w:t>
      </w:r>
      <w:r w:rsidRPr="00D2041A">
        <w:rPr>
          <w:rFonts w:ascii="Times New Roman" w:hAnsi="Times New Roman" w:cs="Times New Roman"/>
          <w:b/>
          <w:color w:val="C00000"/>
        </w:rPr>
        <w:t>:</w:t>
      </w:r>
      <w:r>
        <w:rPr>
          <w:rFonts w:ascii="Times New Roman" w:hAnsi="Times New Roman" w:cs="Times New Roman"/>
          <w:b/>
        </w:rPr>
        <w:t xml:space="preserve"> Prof. Giuseppina Falasca</w:t>
      </w:r>
    </w:p>
    <w:p w14:paraId="3D35F51E" w14:textId="77777777" w:rsidR="00530EB8" w:rsidRDefault="00530EB8" w:rsidP="00903225"/>
    <w:p w14:paraId="31D60F94" w14:textId="77777777" w:rsidR="00530EB8" w:rsidRDefault="00530EB8" w:rsidP="00903225"/>
    <w:p w14:paraId="176CEAF2" w14:textId="5A094CD9" w:rsidR="00903225" w:rsidRDefault="00903225" w:rsidP="00903225">
      <w:r>
        <w:t>Descrizione dei contenuti</w:t>
      </w:r>
    </w:p>
    <w:p w14:paraId="487DF172" w14:textId="77777777" w:rsidR="00903225" w:rsidRDefault="00903225" w:rsidP="00903225">
      <w:r>
        <w:t>L’insegnamento prevede 40 ore di lezioni frontali suddivise in 3 Unità didattiche e 12 ore di attività sperimentali di laboratorio.</w:t>
      </w:r>
    </w:p>
    <w:p w14:paraId="22A490B6" w14:textId="77777777" w:rsidR="00903225" w:rsidRDefault="00903225" w:rsidP="00903225">
      <w:r>
        <w:t>1à Unità: Strategie riproduttive in funzione dei parametri ambientali.</w:t>
      </w:r>
    </w:p>
    <w:p w14:paraId="1E5057FB" w14:textId="739EBA41" w:rsidR="00903225" w:rsidRDefault="00903225" w:rsidP="00530EB8">
      <w:pPr>
        <w:pStyle w:val="Paragrafoelenco"/>
        <w:numPr>
          <w:ilvl w:val="0"/>
          <w:numId w:val="1"/>
        </w:numPr>
      </w:pPr>
      <w:r>
        <w:t>L’embrione zigotico ed il seme: monitoraggio dell’embriogenesi e della germinazione del seme in relazione alla variazione dei parametri ambientali</w:t>
      </w:r>
      <w:r w:rsidR="00530EB8">
        <w:t>;</w:t>
      </w:r>
    </w:p>
    <w:p w14:paraId="5B7C3CCC" w14:textId="4E5E06A5" w:rsidR="00530EB8" w:rsidRDefault="00903225" w:rsidP="00530EB8">
      <w:pPr>
        <w:pStyle w:val="Paragrafoelenco"/>
        <w:numPr>
          <w:ilvl w:val="0"/>
          <w:numId w:val="1"/>
        </w:numPr>
      </w:pPr>
      <w:r>
        <w:t xml:space="preserve">L’embrione somatico ed i semi artificiali: tecniche di coltura in vitro per l’ottenimento di embrioni somatici e semi sintetici, applicazioni per la salvaguardia ambientale. Variazione </w:t>
      </w:r>
      <w:proofErr w:type="spellStart"/>
      <w:r>
        <w:t>somaclonale</w:t>
      </w:r>
      <w:proofErr w:type="spellEnd"/>
      <w:r>
        <w:t xml:space="preserve"> e </w:t>
      </w:r>
      <w:proofErr w:type="spellStart"/>
      <w:r>
        <w:t>gametoclonale</w:t>
      </w:r>
      <w:proofErr w:type="spellEnd"/>
      <w:r>
        <w:t xml:space="preserve"> in relazione all’ambiente. Ottenimento e selezione di ibridi meglio adattati ai cambiamenti ambientali. Colture di protoplasti e produzione di ibridi somatici e </w:t>
      </w:r>
      <w:proofErr w:type="spellStart"/>
      <w:r>
        <w:t>cibridi</w:t>
      </w:r>
      <w:proofErr w:type="spellEnd"/>
      <w:r>
        <w:t xml:space="preserve"> e loro significato per l’ambiente</w:t>
      </w:r>
      <w:r w:rsidR="00530EB8">
        <w:t>;</w:t>
      </w:r>
    </w:p>
    <w:p w14:paraId="6E423BA4" w14:textId="5BAC7C26" w:rsidR="00530EB8" w:rsidRDefault="00530EB8" w:rsidP="00530EB8">
      <w:pPr>
        <w:pStyle w:val="Paragrafoelenco"/>
        <w:numPr>
          <w:ilvl w:val="0"/>
          <w:numId w:val="1"/>
        </w:numPr>
      </w:pPr>
      <w:r>
        <w:t>Riproduzione vegetativa e vantaggi per l’ambiente;</w:t>
      </w:r>
    </w:p>
    <w:p w14:paraId="0B4C0510" w14:textId="59FACDF1" w:rsidR="00903225" w:rsidRDefault="00903225" w:rsidP="00530EB8">
      <w:pPr>
        <w:pStyle w:val="Paragrafoelenco"/>
        <w:numPr>
          <w:ilvl w:val="0"/>
          <w:numId w:val="1"/>
        </w:numPr>
      </w:pPr>
      <w:r>
        <w:t xml:space="preserve"> Produzione di radici avventizie mediante coltura in vitro; ottenimento di gemme vegetative mediante coltura in </w:t>
      </w:r>
      <w:r w:rsidR="009400D2">
        <w:t xml:space="preserve">vitro; rizogenesi e </w:t>
      </w:r>
      <w:proofErr w:type="spellStart"/>
      <w:r w:rsidR="009400D2">
        <w:t>caulogenesi</w:t>
      </w:r>
      <w:proofErr w:type="spellEnd"/>
      <w:r w:rsidR="009400D2">
        <w:t xml:space="preserve"> </w:t>
      </w:r>
      <w:r>
        <w:t>per il miglioramento della micropropagazione in relazione alle condizioni ambientali.</w:t>
      </w:r>
    </w:p>
    <w:p w14:paraId="7E6AF839" w14:textId="77777777" w:rsidR="00903225" w:rsidRDefault="00903225" w:rsidP="00903225">
      <w:r>
        <w:t>2à Unità: Meccanismi di risposta e adattamenti di cellule, tessuti ed organi vegetali agli stress ambientali.</w:t>
      </w:r>
    </w:p>
    <w:p w14:paraId="789558C2" w14:textId="2705ACF9" w:rsidR="00530EB8" w:rsidRDefault="00903225" w:rsidP="00530EB8">
      <w:pPr>
        <w:pStyle w:val="Paragrafoelenco"/>
        <w:numPr>
          <w:ilvl w:val="0"/>
          <w:numId w:val="1"/>
        </w:numPr>
      </w:pPr>
      <w:r>
        <w:t>Differenziamento e sviluppo di radici, fusto, foglie e fiori in relazione alle variazioni dei parametri ambientali ed agli stress estremi</w:t>
      </w:r>
      <w:r w:rsidR="00530EB8">
        <w:t>;</w:t>
      </w:r>
    </w:p>
    <w:p w14:paraId="4B8FB269" w14:textId="16148240" w:rsidR="00530EB8" w:rsidRDefault="00903225" w:rsidP="00530EB8">
      <w:pPr>
        <w:pStyle w:val="Paragrafoelenco"/>
        <w:numPr>
          <w:ilvl w:val="0"/>
          <w:numId w:val="1"/>
        </w:numPr>
      </w:pPr>
      <w:r>
        <w:t>Tecniche di coltura in vitro per lo studio delle risposte a stress biotici ed abiotici e per il risanamento ambientale</w:t>
      </w:r>
      <w:r w:rsidR="00530EB8">
        <w:t>;</w:t>
      </w:r>
      <w:r>
        <w:t xml:space="preserve"> </w:t>
      </w:r>
    </w:p>
    <w:p w14:paraId="7804D09D" w14:textId="77777777" w:rsidR="00530EB8" w:rsidRDefault="00903225" w:rsidP="00530EB8">
      <w:pPr>
        <w:pStyle w:val="Paragrafoelenco"/>
        <w:numPr>
          <w:ilvl w:val="0"/>
          <w:numId w:val="1"/>
        </w:numPr>
      </w:pPr>
      <w:r>
        <w:t>Bioaccumulo di composti inquinanti: effetti del bioaccumulo sul differenziamento di organi e tessuti</w:t>
      </w:r>
      <w:r w:rsidR="00530EB8">
        <w:t>;</w:t>
      </w:r>
    </w:p>
    <w:p w14:paraId="7067FABD" w14:textId="77777777" w:rsidR="00530EB8" w:rsidRDefault="00530EB8" w:rsidP="00530EB8">
      <w:pPr>
        <w:pStyle w:val="Paragrafoelenco"/>
        <w:numPr>
          <w:ilvl w:val="0"/>
          <w:numId w:val="1"/>
        </w:numPr>
      </w:pPr>
      <w:r>
        <w:t>Risposte delle piante vascolari alla presenza di inquinanti nel suolo;</w:t>
      </w:r>
    </w:p>
    <w:p w14:paraId="68C1927F" w14:textId="33144EF5" w:rsidR="00903225" w:rsidRDefault="00903225" w:rsidP="00530EB8">
      <w:pPr>
        <w:pStyle w:val="Paragrafoelenco"/>
        <w:numPr>
          <w:ilvl w:val="0"/>
          <w:numId w:val="1"/>
        </w:numPr>
      </w:pPr>
      <w:r>
        <w:t>Effetti di metalli pesanti e metalloidi sull’omeostasi ormonale</w:t>
      </w:r>
      <w:r w:rsidR="00530EB8">
        <w:t xml:space="preserve"> e sull’espressione genica</w:t>
      </w:r>
      <w:r>
        <w:t>.  La radice quale organo primariamente coinvolto nel</w:t>
      </w:r>
      <w:r w:rsidR="009400D2">
        <w:t>le risposte agli inquinanti del</w:t>
      </w:r>
      <w:r>
        <w:t xml:space="preserve"> suol</w:t>
      </w:r>
      <w:r w:rsidR="009400D2">
        <w:t>o</w:t>
      </w:r>
      <w:r>
        <w:t xml:space="preserve">. Difesa delle piante dagli stress biotici. </w:t>
      </w:r>
    </w:p>
    <w:p w14:paraId="651E12A3" w14:textId="77777777" w:rsidR="00903225" w:rsidRDefault="00903225" w:rsidP="00903225">
      <w:r>
        <w:t>3à Unità: interazione pianta-ambiente; piante geneticamente modificate.</w:t>
      </w:r>
    </w:p>
    <w:p w14:paraId="131DD44B" w14:textId="05F66FEA" w:rsidR="00530EB8" w:rsidRDefault="00530EB8" w:rsidP="00530EB8">
      <w:pPr>
        <w:pStyle w:val="Paragrafoelenco"/>
        <w:numPr>
          <w:ilvl w:val="0"/>
          <w:numId w:val="1"/>
        </w:numPr>
      </w:pPr>
      <w:r>
        <w:t xml:space="preserve">Interazione delle piante con l’aria: il ruolo dell’apparato fogliare; </w:t>
      </w:r>
    </w:p>
    <w:p w14:paraId="7A65FB16" w14:textId="005574FE" w:rsidR="00530EB8" w:rsidRDefault="00530EB8" w:rsidP="00530EB8">
      <w:pPr>
        <w:pStyle w:val="Paragrafoelenco"/>
        <w:numPr>
          <w:ilvl w:val="0"/>
          <w:numId w:val="1"/>
        </w:numPr>
      </w:pPr>
      <w:r>
        <w:t>Il polline, vitalità, monitoraggio pollinico e qualità dell’aria. Polline ed allergeni;</w:t>
      </w:r>
    </w:p>
    <w:p w14:paraId="59F8C669" w14:textId="1B2CE749" w:rsidR="00530EB8" w:rsidRDefault="00530EB8" w:rsidP="00530EB8">
      <w:pPr>
        <w:pStyle w:val="Paragrafoelenco"/>
        <w:numPr>
          <w:ilvl w:val="0"/>
          <w:numId w:val="1"/>
        </w:numPr>
      </w:pPr>
      <w:r>
        <w:t xml:space="preserve">Organismi geneticamente modificati: diagnostica e ricaduta ambientale. Vantaggi e svantaggi   degli organismi geneticamente modificati per l’ambiente; </w:t>
      </w:r>
    </w:p>
    <w:p w14:paraId="03EC9FA5" w14:textId="6DB6BAE1" w:rsidR="00530EB8" w:rsidRDefault="00903225" w:rsidP="00530EB8">
      <w:pPr>
        <w:pStyle w:val="Paragrafoelenco"/>
        <w:numPr>
          <w:ilvl w:val="0"/>
          <w:numId w:val="1"/>
        </w:numPr>
      </w:pPr>
      <w:r>
        <w:t xml:space="preserve">Produzione di metaboliti secondari </w:t>
      </w:r>
      <w:r w:rsidR="005357A5">
        <w:t>e loro ruolo</w:t>
      </w:r>
      <w:r>
        <w:t xml:space="preserve"> </w:t>
      </w:r>
      <w:r w:rsidR="005357A5">
        <w:t>nelle interazioni piante-ambiente</w:t>
      </w:r>
      <w:r w:rsidR="00530EB8">
        <w:t xml:space="preserve">; </w:t>
      </w:r>
    </w:p>
    <w:p w14:paraId="08FDD5C0" w14:textId="77777777" w:rsidR="00903225" w:rsidRDefault="00903225" w:rsidP="00903225"/>
    <w:p w14:paraId="0CFDD01D" w14:textId="5330C7CD" w:rsidR="00903225" w:rsidRDefault="00903225" w:rsidP="00903225">
      <w:r>
        <w:lastRenderedPageBreak/>
        <w:t>Competenze da sviluppare e Risultati di apprendimento attesi</w:t>
      </w:r>
      <w:r w:rsidR="005357A5">
        <w:t>:</w:t>
      </w:r>
    </w:p>
    <w:p w14:paraId="0025A635" w14:textId="41E1C89F" w:rsidR="00903225" w:rsidRDefault="00903225" w:rsidP="005357A5">
      <w:pPr>
        <w:pStyle w:val="Paragrafoelenco"/>
        <w:numPr>
          <w:ilvl w:val="0"/>
          <w:numId w:val="1"/>
        </w:numPr>
      </w:pPr>
      <w:r>
        <w:t>Conoscenza e comprensione dell’architettura e sviluppo degli organi aerei e ipogei in relazione alle variazioni ambientali</w:t>
      </w:r>
      <w:r w:rsidR="005357A5">
        <w:t>;</w:t>
      </w:r>
    </w:p>
    <w:p w14:paraId="3F65DF2C" w14:textId="1FA8624D" w:rsidR="00903225" w:rsidRDefault="00903225" w:rsidP="005357A5">
      <w:pPr>
        <w:pStyle w:val="Paragrafoelenco"/>
        <w:numPr>
          <w:ilvl w:val="0"/>
          <w:numId w:val="1"/>
        </w:numPr>
      </w:pPr>
      <w:r>
        <w:t xml:space="preserve">Conoscenze e utilizzo di tecniche di colture in vitro di cellule, tessuti </w:t>
      </w:r>
      <w:proofErr w:type="spellStart"/>
      <w:r>
        <w:t>ed</w:t>
      </w:r>
      <w:proofErr w:type="spellEnd"/>
      <w:r>
        <w:t xml:space="preserve"> organi vegetali</w:t>
      </w:r>
      <w:r w:rsidR="005357A5">
        <w:t>;</w:t>
      </w:r>
    </w:p>
    <w:p w14:paraId="422F835C" w14:textId="07F2A8D2" w:rsidR="00903225" w:rsidRDefault="00903225" w:rsidP="005357A5">
      <w:pPr>
        <w:pStyle w:val="Paragrafoelenco"/>
        <w:numPr>
          <w:ilvl w:val="0"/>
          <w:numId w:val="1"/>
        </w:numPr>
      </w:pPr>
      <w:r>
        <w:t>Conoscenze ed applicazione di tecniche per il miglioramento delle specie in funzione di stress abiotici</w:t>
      </w:r>
      <w:r w:rsidR="005357A5">
        <w:t>;</w:t>
      </w:r>
    </w:p>
    <w:p w14:paraId="33CF499F" w14:textId="71199B5C" w:rsidR="00903225" w:rsidRDefault="00903225" w:rsidP="005357A5">
      <w:pPr>
        <w:pStyle w:val="Paragrafoelenco"/>
        <w:numPr>
          <w:ilvl w:val="0"/>
          <w:numId w:val="1"/>
        </w:numPr>
      </w:pPr>
      <w:r>
        <w:t>Conoscenze e comprensione dei meccanismi cellulari alla base del bioaccumulo</w:t>
      </w:r>
      <w:r w:rsidR="005357A5">
        <w:t>;</w:t>
      </w:r>
    </w:p>
    <w:p w14:paraId="32483380" w14:textId="05BB6DA0" w:rsidR="00903225" w:rsidRDefault="00903225" w:rsidP="005357A5">
      <w:pPr>
        <w:pStyle w:val="Paragrafoelenco"/>
        <w:numPr>
          <w:ilvl w:val="0"/>
          <w:numId w:val="1"/>
        </w:numPr>
      </w:pPr>
      <w:r>
        <w:t xml:space="preserve">Conoscenze ed utilizzo di tecniche per la </w:t>
      </w:r>
      <w:r w:rsidR="005357A5">
        <w:t>diagnosi pollinica e per la</w:t>
      </w:r>
      <w:r w:rsidR="009400D2">
        <w:t xml:space="preserve"> </w:t>
      </w:r>
      <w:r>
        <w:t>valutazione della vitalità del polline.</w:t>
      </w:r>
    </w:p>
    <w:p w14:paraId="16EC8E11" w14:textId="77777777" w:rsidR="00903225" w:rsidRDefault="00903225" w:rsidP="00903225"/>
    <w:sectPr w:rsidR="00903225" w:rsidSect="00BE1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14F2"/>
    <w:multiLevelType w:val="hybridMultilevel"/>
    <w:tmpl w:val="83720DFC"/>
    <w:lvl w:ilvl="0" w:tplc="BB6A4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25"/>
    <w:rsid w:val="00530EB8"/>
    <w:rsid w:val="005357A5"/>
    <w:rsid w:val="005A3079"/>
    <w:rsid w:val="00903225"/>
    <w:rsid w:val="009400D2"/>
    <w:rsid w:val="00B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4B0A"/>
  <w15:docId w15:val="{CE7113EA-A3E9-4D38-85D7-C12507A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Giuseppina Falasca</cp:lastModifiedBy>
  <cp:revision>2</cp:revision>
  <dcterms:created xsi:type="dcterms:W3CDTF">2022-02-20T15:12:00Z</dcterms:created>
  <dcterms:modified xsi:type="dcterms:W3CDTF">2022-02-20T15:12:00Z</dcterms:modified>
</cp:coreProperties>
</file>