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DC" w:rsidRPr="005F73DC" w:rsidRDefault="00B86D4D" w:rsidP="005F73DC">
      <w:pPr>
        <w:shd w:val="clear" w:color="auto" w:fill="FFFFFF"/>
        <w:spacing w:before="240" w:after="480" w:line="360" w:lineRule="atLeast"/>
        <w:jc w:val="both"/>
        <w:rPr>
          <w:rFonts w:ascii="Arial" w:eastAsia="Times New Roman" w:hAnsi="Arial" w:cs="Arial"/>
          <w:color w:val="4D4D4D"/>
          <w:sz w:val="19"/>
          <w:szCs w:val="19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 </w:t>
      </w:r>
    </w:p>
    <w:p w:rsidR="005F73DC" w:rsidRPr="005F73DC" w:rsidRDefault="005F73DC" w:rsidP="005F7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5F73D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Testi di riferimento:</w:t>
      </w:r>
      <w:r w:rsidRPr="005F73D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</w:p>
    <w:p w:rsidR="005F73DC" w:rsidRPr="005F73DC" w:rsidRDefault="00A240F0" w:rsidP="005F7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240F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>
          <v:rect id="_x0000_i1025" style="width:481.9pt;height:.75pt" o:hralign="center" o:hrstd="t" o:hrnoshade="t" o:hr="t" fillcolor="#a0a0a0" stroked="f"/>
        </w:pict>
      </w:r>
    </w:p>
    <w:p w:rsidR="00B04CB1" w:rsidRDefault="005F73DC" w:rsidP="00B04CB1">
      <w:pPr>
        <w:shd w:val="clear" w:color="auto" w:fill="FFFFFF"/>
        <w:spacing w:before="240" w:after="100" w:afterAutospacing="1" w:line="240" w:lineRule="auto"/>
        <w:jc w:val="both"/>
        <w:rPr>
          <w:rFonts w:ascii="Arial" w:eastAsia="Times New Roman" w:hAnsi="Arial" w:cs="Arial"/>
          <w:color w:val="4D4D4D"/>
          <w:sz w:val="19"/>
          <w:szCs w:val="19"/>
          <w:lang w:val="it-IT" w:eastAsia="it-IT"/>
        </w:rPr>
      </w:pPr>
      <w:r w:rsidRPr="005F73DC">
        <w:rPr>
          <w:rFonts w:ascii="Arial" w:eastAsia="Times New Roman" w:hAnsi="Arial" w:cs="Arial"/>
          <w:color w:val="4D4D4D"/>
          <w:sz w:val="19"/>
          <w:szCs w:val="19"/>
          <w:lang w:val="it-IT" w:eastAsia="it-IT"/>
        </w:rPr>
        <w:t>-Mannetti L. (2004) Introduzione alla psicologia economica, Carocci</w:t>
      </w:r>
      <w:r w:rsidR="00B04CB1">
        <w:rPr>
          <w:rFonts w:ascii="Arial" w:eastAsia="Times New Roman" w:hAnsi="Arial" w:cs="Arial"/>
          <w:color w:val="4D4D4D"/>
          <w:sz w:val="19"/>
          <w:szCs w:val="19"/>
          <w:lang w:val="it-IT" w:eastAsia="it-IT"/>
        </w:rPr>
        <w:t xml:space="preserve">, pagg. 251, prezzo 20,90 Euro. </w:t>
      </w:r>
    </w:p>
    <w:p w:rsidR="00B04CB1" w:rsidRDefault="00B04CB1" w:rsidP="00B04CB1">
      <w:pPr>
        <w:shd w:val="clear" w:color="auto" w:fill="FFFFFF"/>
        <w:spacing w:before="240" w:after="100" w:afterAutospacing="1" w:line="240" w:lineRule="auto"/>
        <w:jc w:val="both"/>
        <w:rPr>
          <w:rFonts w:ascii="Arial" w:eastAsia="Times New Roman" w:hAnsi="Arial" w:cs="Arial"/>
          <w:color w:val="4D4D4D"/>
          <w:sz w:val="19"/>
          <w:szCs w:val="19"/>
          <w:lang w:val="it-IT" w:eastAsia="it-IT"/>
        </w:rPr>
      </w:pPr>
      <w:r>
        <w:rPr>
          <w:rFonts w:ascii="Arial" w:eastAsia="Times New Roman" w:hAnsi="Arial" w:cs="Arial"/>
          <w:color w:val="4D4D4D"/>
          <w:sz w:val="19"/>
          <w:szCs w:val="19"/>
          <w:lang w:val="it-IT" w:eastAsia="it-IT"/>
        </w:rPr>
        <w:t>-</w:t>
      </w:r>
      <w:r w:rsidR="005F73DC" w:rsidRPr="005F73DC">
        <w:rPr>
          <w:rFonts w:ascii="Arial" w:eastAsia="Times New Roman" w:hAnsi="Arial" w:cs="Arial"/>
          <w:color w:val="4D4D4D"/>
          <w:sz w:val="19"/>
          <w:szCs w:val="19"/>
          <w:lang w:val="it-IT" w:eastAsia="it-IT"/>
        </w:rPr>
        <w:t>Leder, S. Mannetti, L. (2007) Decisioni e rammarico, pagg. 103, prezzo 10,00 Euro.</w:t>
      </w:r>
    </w:p>
    <w:p w:rsidR="005F73DC" w:rsidRPr="005F73DC" w:rsidRDefault="00B04CB1" w:rsidP="00B04CB1">
      <w:pPr>
        <w:shd w:val="clear" w:color="auto" w:fill="FFFFFF"/>
        <w:spacing w:before="240" w:after="100" w:afterAutospacing="1" w:line="240" w:lineRule="auto"/>
        <w:jc w:val="both"/>
        <w:rPr>
          <w:rFonts w:ascii="Arial" w:eastAsia="Times New Roman" w:hAnsi="Arial" w:cs="Arial"/>
          <w:color w:val="4D4D4D"/>
          <w:sz w:val="19"/>
          <w:szCs w:val="19"/>
          <w:lang w:val="it-IT" w:eastAsia="it-IT"/>
        </w:rPr>
      </w:pPr>
      <w:r w:rsidRPr="00B04CB1">
        <w:rPr>
          <w:rFonts w:ascii="Arial" w:eastAsia="Times New Roman" w:hAnsi="Arial" w:cs="Arial"/>
          <w:color w:val="4D4D4D"/>
          <w:sz w:val="19"/>
          <w:szCs w:val="19"/>
          <w:lang w:val="it-IT" w:eastAsia="it-IT"/>
        </w:rPr>
        <w:t>-Thaler, R.,Sunstein, C.R. (2009) La spinta gentile, pagg.</w:t>
      </w:r>
      <w:r>
        <w:rPr>
          <w:rFonts w:ascii="Arial" w:eastAsia="Times New Roman" w:hAnsi="Arial" w:cs="Arial"/>
          <w:color w:val="4D4D4D"/>
          <w:sz w:val="19"/>
          <w:szCs w:val="19"/>
          <w:lang w:val="it-IT" w:eastAsia="it-IT"/>
        </w:rPr>
        <w:t xml:space="preserve"> 281, prezzo 16,00 Euro</w:t>
      </w:r>
      <w:bookmarkStart w:id="0" w:name="_GoBack"/>
      <w:bookmarkEnd w:id="0"/>
      <w:r w:rsidR="005F73DC" w:rsidRPr="005F73DC">
        <w:rPr>
          <w:rFonts w:ascii="Arial" w:eastAsia="Times New Roman" w:hAnsi="Arial" w:cs="Arial"/>
          <w:color w:val="4D4D4D"/>
          <w:sz w:val="19"/>
          <w:szCs w:val="19"/>
          <w:lang w:val="it-IT" w:eastAsia="it-IT"/>
        </w:rPr>
        <w:t xml:space="preserve"> </w:t>
      </w:r>
    </w:p>
    <w:p w:rsidR="00224770" w:rsidRPr="00B04CB1" w:rsidRDefault="00224770">
      <w:pPr>
        <w:rPr>
          <w:lang w:val="it-IT"/>
        </w:rPr>
      </w:pPr>
    </w:p>
    <w:sectPr w:rsidR="00224770" w:rsidRPr="00B04CB1" w:rsidSect="003A15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F73DC"/>
    <w:rsid w:val="00224770"/>
    <w:rsid w:val="003A154A"/>
    <w:rsid w:val="004E4A1E"/>
    <w:rsid w:val="005F73DC"/>
    <w:rsid w:val="00A240F0"/>
    <w:rsid w:val="00B04CB1"/>
    <w:rsid w:val="00B8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154A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itazioneHTML">
    <w:name w:val="HTML Cite"/>
    <w:basedOn w:val="Carpredefinitoparagrafo"/>
    <w:uiPriority w:val="99"/>
    <w:semiHidden/>
    <w:unhideWhenUsed/>
    <w:rsid w:val="005F73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5F73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Sapienza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Mannetti</dc:creator>
  <cp:lastModifiedBy> </cp:lastModifiedBy>
  <cp:revision>2</cp:revision>
  <dcterms:created xsi:type="dcterms:W3CDTF">2013-10-01T11:39:00Z</dcterms:created>
  <dcterms:modified xsi:type="dcterms:W3CDTF">2013-10-01T11:39:00Z</dcterms:modified>
</cp:coreProperties>
</file>