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Quali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sono i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corsi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di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Laurea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riguardati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 ?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Per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studenti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frequentanti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non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iscritti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nei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corsi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Laurea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seguenti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saranno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concessi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1 o 3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crediti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CFU AAF :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Triennale (tutte le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annualità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) :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-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Mediazione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linguistica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interculturale</w:t>
      </w:r>
      <w:proofErr w:type="spellEnd"/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- Lingue, culture,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letterature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traduzione</w:t>
      </w:r>
      <w:proofErr w:type="spellEnd"/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Magistrale 1° e 2°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anno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: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-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Scienze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linguistiche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letterarie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traduzione</w:t>
      </w:r>
      <w:proofErr w:type="spellEnd"/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Come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ottenere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i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crediti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AAF ?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Per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ottenere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uno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o più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crediti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AAF, ci si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deve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seguire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poi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inviarmi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via mail un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resoconto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critico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in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francese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di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almeno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700 parole</w:t>
      </w:r>
      <w:r w:rsidRPr="00130A34">
        <w:rPr>
          <w:rStyle w:val="lev"/>
          <w:rFonts w:ascii="Helvetica" w:eastAsia="SimSun" w:hAnsi="Helvetica" w:cs="Helvetica"/>
          <w:color w:val="333333"/>
          <w:sz w:val="26"/>
          <w:szCs w:val="26"/>
        </w:rPr>
        <w:t>.</w:t>
      </w:r>
      <w:r w:rsidRPr="00130A34">
        <w:rPr>
          <w:rFonts w:ascii="Helvetica" w:hAnsi="Helvetica" w:cs="Helvetica"/>
          <w:color w:val="333333"/>
          <w:sz w:val="26"/>
          <w:szCs w:val="26"/>
        </w:rPr>
        <w:t xml:space="preserve"> Il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resoconto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dovrà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essere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invitao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nell'arco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di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tre</w:t>
      </w:r>
      <w:proofErr w:type="spellEnd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Style w:val="lev"/>
          <w:rFonts w:ascii="Helvetica" w:eastAsia="SimSun" w:hAnsi="Helvetica" w:cs="Helvetica"/>
          <w:color w:val="31849B" w:themeColor="accent5" w:themeShade="BF"/>
          <w:sz w:val="26"/>
          <w:szCs w:val="26"/>
        </w:rPr>
        <w:t>settimane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dopo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l'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seguito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dovrà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descrivere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contenuto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dell'evento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farne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una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valutazione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critica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strutturata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argomentata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con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esempi.I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miglior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testi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potranno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essere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pubblicati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una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rivista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online.  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Per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trovare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l'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elenco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degli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consultare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diversi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programmi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siti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diffusione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cultura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francofona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 Roma*. Ci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saranno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regolarmente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pubblicate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delle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informazioni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più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precise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nuovi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calendari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orari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luoghi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…).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Scegliere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culturali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nei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diversi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programmi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(festival o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incontri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puntuali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letteratura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danza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cinema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teatro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musica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circo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…) :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Per 10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seguiti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 : 3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crediti</w:t>
      </w:r>
      <w:proofErr w:type="spellEnd"/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Per 7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seguiti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 : 2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crediti</w:t>
      </w:r>
      <w:proofErr w:type="spellEnd"/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Per 4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seguiti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 xml:space="preserve"> : 1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</w:rPr>
        <w:t>credito</w:t>
      </w:r>
      <w:proofErr w:type="spellEnd"/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* tutti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dell’Istituto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Francia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Italia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(IFI) 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dell’Istituto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San Luigi dei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Francesi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(IFCSL) sono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gratuiti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tranne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se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diversamente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indicato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sui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programmi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(per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esempio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il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cinema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all’IFCSL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è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riservato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titolari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« carte de membre »,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ogni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titolare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può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invitare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gratuitamente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una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personna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presentando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la carta –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tariffa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ridotta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per 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meno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26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anni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).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Dove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trovare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i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programmi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 ?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IFI Institut français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Italia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  <w:hyperlink r:id="rId5" w:tgtFrame="_blank" w:history="1">
        <w:r w:rsidRPr="00130A34">
          <w:rPr>
            <w:rStyle w:val="Lienhypertexte"/>
            <w:rFonts w:ascii="Helvetica" w:hAnsi="Helvetica" w:cs="Helvetica"/>
            <w:color w:val="0088CC"/>
            <w:sz w:val="26"/>
            <w:szCs w:val="26"/>
          </w:rPr>
          <w:t>http://institutfrancais-italia.com/</w:t>
        </w:r>
      </w:hyperlink>
      <w:r w:rsidRPr="00130A34">
        <w:rPr>
          <w:rFonts w:ascii="Helvetica" w:hAnsi="Helvetica" w:cs="Helvetica"/>
          <w:color w:val="333333"/>
          <w:sz w:val="26"/>
          <w:szCs w:val="26"/>
        </w:rPr>
        <w:t> (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homepage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con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informazioni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generali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) e </w:t>
      </w:r>
      <w:hyperlink r:id="rId6" w:tgtFrame="_blank" w:history="1">
        <w:r w:rsidRPr="00130A34">
          <w:rPr>
            <w:rStyle w:val="Lienhypertexte"/>
            <w:rFonts w:ascii="Helvetica" w:hAnsi="Helvetica" w:cs="Helvetica"/>
            <w:color w:val="0088CC"/>
            <w:sz w:val="26"/>
            <w:szCs w:val="26"/>
          </w:rPr>
          <w:t>http://roma.institutfrancais-italia.com/</w:t>
        </w:r>
      </w:hyperlink>
      <w:r w:rsidRPr="00130A34">
        <w:rPr>
          <w:rFonts w:ascii="Helvetica" w:hAnsi="Helvetica" w:cs="Helvetica"/>
          <w:color w:val="333333"/>
          <w:sz w:val="26"/>
          <w:szCs w:val="26"/>
        </w:rPr>
        <w:t> (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sito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dell'IFI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Roma)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>IFCSL  Institut français centre saint Louis </w:t>
      </w:r>
      <w:hyperlink r:id="rId7" w:tgtFrame="_blank" w:history="1">
        <w:r w:rsidRPr="00130A34">
          <w:rPr>
            <w:rStyle w:val="Lienhypertexte"/>
            <w:rFonts w:ascii="Helvetica" w:hAnsi="Helvetica" w:cs="Helvetica"/>
            <w:color w:val="0088CC"/>
            <w:sz w:val="26"/>
            <w:szCs w:val="26"/>
          </w:rPr>
          <w:t>www.ifcsl.com</w:t>
        </w:r>
      </w:hyperlink>
      <w:r w:rsidRPr="00130A34">
        <w:rPr>
          <w:rFonts w:ascii="Helvetica" w:hAnsi="Helvetica" w:cs="Helvetica"/>
          <w:color w:val="333333"/>
          <w:sz w:val="26"/>
          <w:szCs w:val="26"/>
        </w:rPr>
        <w:t> 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Le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potete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seguire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su 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fldChar w:fldCharType="begin"/>
      </w:r>
      <w:r w:rsidRPr="00130A34">
        <w:rPr>
          <w:rFonts w:ascii="Helvetica" w:hAnsi="Helvetica" w:cs="Helvetica"/>
          <w:color w:val="333333"/>
          <w:sz w:val="26"/>
          <w:szCs w:val="26"/>
        </w:rPr>
        <w:instrText xml:space="preserve"> HYPERLINK "https://www.facebook.com/IFItalia" \t "_blank" </w:instrText>
      </w:r>
      <w:r w:rsidRPr="00130A34">
        <w:rPr>
          <w:rFonts w:ascii="Helvetica" w:hAnsi="Helvetica" w:cs="Helvetica"/>
          <w:color w:val="333333"/>
          <w:sz w:val="26"/>
          <w:szCs w:val="26"/>
        </w:rPr>
        <w:fldChar w:fldCharType="separate"/>
      </w:r>
      <w:r w:rsidRPr="00130A34">
        <w:rPr>
          <w:rStyle w:val="Lienhypertexte"/>
          <w:rFonts w:ascii="Helvetica" w:hAnsi="Helvetica" w:cs="Helvetica"/>
          <w:color w:val="0088CC"/>
          <w:sz w:val="26"/>
          <w:szCs w:val="26"/>
        </w:rPr>
        <w:t>Facebook</w:t>
      </w:r>
      <w:proofErr w:type="spellEnd"/>
      <w:r w:rsidRPr="00130A34">
        <w:rPr>
          <w:rStyle w:val="Lienhypertexte"/>
          <w:rFonts w:ascii="Helvetica" w:hAnsi="Helvetica" w:cs="Helvetica"/>
          <w:color w:val="0088CC"/>
          <w:sz w:val="26"/>
          <w:szCs w:val="26"/>
        </w:rPr>
        <w:t> </w:t>
      </w:r>
      <w:r w:rsidRPr="00130A34">
        <w:rPr>
          <w:rFonts w:ascii="Helvetica" w:hAnsi="Helvetica" w:cs="Helvetica"/>
          <w:color w:val="333333"/>
          <w:sz w:val="26"/>
          <w:szCs w:val="26"/>
        </w:rPr>
        <w:fldChar w:fldCharType="end"/>
      </w:r>
      <w:r w:rsidRPr="00130A34">
        <w:rPr>
          <w:rFonts w:ascii="Helvetica" w:hAnsi="Helvetica" w:cs="Helvetica"/>
          <w:color w:val="333333"/>
          <w:sz w:val="26"/>
          <w:szCs w:val="26"/>
        </w:rPr>
        <w:t>e 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fldChar w:fldCharType="begin"/>
      </w:r>
      <w:r w:rsidRPr="00130A34">
        <w:rPr>
          <w:rFonts w:ascii="Helvetica" w:hAnsi="Helvetica" w:cs="Helvetica"/>
          <w:color w:val="333333"/>
          <w:sz w:val="26"/>
          <w:szCs w:val="26"/>
        </w:rPr>
        <w:instrText xml:space="preserve"> HYPERLINK "https://twitter.com/IF_Italia" \t "_blank" </w:instrText>
      </w:r>
      <w:r w:rsidRPr="00130A34">
        <w:rPr>
          <w:rFonts w:ascii="Helvetica" w:hAnsi="Helvetica" w:cs="Helvetica"/>
          <w:color w:val="333333"/>
          <w:sz w:val="26"/>
          <w:szCs w:val="26"/>
        </w:rPr>
        <w:fldChar w:fldCharType="separate"/>
      </w:r>
      <w:r w:rsidRPr="00130A34">
        <w:rPr>
          <w:rStyle w:val="Lienhypertexte"/>
          <w:rFonts w:ascii="Helvetica" w:hAnsi="Helvetica" w:cs="Helvetica"/>
          <w:color w:val="0088CC"/>
          <w:sz w:val="26"/>
          <w:szCs w:val="26"/>
        </w:rPr>
        <w:t>Twitter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fldChar w:fldCharType="end"/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Sono anche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regolarmente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disponibili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dei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programmi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formato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cartaceo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nelle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biblioteche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villa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Mirafiori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.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943634" w:themeColor="accent2" w:themeShade="BF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943634" w:themeColor="accent2" w:themeShade="BF"/>
          <w:sz w:val="26"/>
          <w:szCs w:val="26"/>
        </w:rPr>
      </w:pPr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lastRenderedPageBreak/>
        <w:t xml:space="preserve">!! </w:t>
      </w:r>
      <w:proofErr w:type="spellStart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>Avviso</w:t>
      </w:r>
      <w:proofErr w:type="spellEnd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>particolare</w:t>
      </w:r>
      <w:proofErr w:type="spellEnd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 xml:space="preserve"> !!</w:t>
      </w: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943634" w:themeColor="accent2" w:themeShade="BF"/>
          <w:sz w:val="26"/>
          <w:szCs w:val="26"/>
        </w:rPr>
      </w:pPr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In </w:t>
      </w:r>
      <w:proofErr w:type="spellStart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>particolare</w:t>
      </w:r>
      <w:proofErr w:type="spellEnd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>siete</w:t>
      </w:r>
      <w:proofErr w:type="spellEnd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>fortemente</w:t>
      </w:r>
      <w:proofErr w:type="spellEnd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>incitati</w:t>
      </w:r>
      <w:proofErr w:type="spellEnd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 ad </w:t>
      </w:r>
      <w:proofErr w:type="spellStart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>assistere</w:t>
      </w:r>
      <w:proofErr w:type="spellEnd"/>
      <w:r w:rsidRPr="00130A34">
        <w:rPr>
          <w:rFonts w:ascii="Helvetica" w:hAnsi="Helvetica" w:cs="Helvetica"/>
          <w:b/>
          <w:bCs/>
          <w:color w:val="943634" w:themeColor="accent2" w:themeShade="BF"/>
          <w:sz w:val="26"/>
          <w:szCs w:val="26"/>
        </w:rPr>
        <w:t xml:space="preserve"> al :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>- Festival de la Fiction Française (FFF) </w:t>
      </w:r>
      <w:r w:rsidRPr="00130A34"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dal 3 al 22 </w:t>
      </w:r>
      <w:proofErr w:type="spellStart"/>
      <w:r w:rsidRPr="00130A34">
        <w:rPr>
          <w:rFonts w:ascii="Helvetica" w:hAnsi="Helvetica" w:cs="Helvetica"/>
          <w:b/>
          <w:bCs/>
          <w:color w:val="333333"/>
          <w:sz w:val="26"/>
          <w:szCs w:val="26"/>
        </w:rPr>
        <w:t>febbraio</w:t>
      </w:r>
      <w:proofErr w:type="spellEnd"/>
      <w:r w:rsidRPr="00130A34"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 2013</w:t>
      </w:r>
      <w:r w:rsidRPr="00130A34">
        <w:rPr>
          <w:rFonts w:ascii="Helvetica" w:hAnsi="Helvetica" w:cs="Helvetica"/>
          <w:color w:val="333333"/>
          <w:sz w:val="26"/>
          <w:szCs w:val="26"/>
        </w:rPr>
        <w:t xml:space="preserve">: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una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decina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d’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incontro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con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autori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lingua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francese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Palazzo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Farnese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all’Istituto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San Luigi dei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Francesi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alla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Sapienza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proofErr w:type="gramStart"/>
      <w:r w:rsidRPr="00130A34">
        <w:rPr>
          <w:rFonts w:ascii="Helvetica" w:hAnsi="Helvetica" w:cs="Helvetica"/>
          <w:color w:val="333333"/>
          <w:sz w:val="26"/>
          <w:szCs w:val="26"/>
        </w:rPr>
        <w:t>ecc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.,</w:t>
      </w:r>
      <w:proofErr w:type="gram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in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particolare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saranno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presente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>Nahal</w:t>
      </w:r>
      <w:proofErr w:type="spellEnd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>Tajadod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</w:t>
      </w:r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Elle joue</w:t>
      </w:r>
      <w:r w:rsidRPr="00130A34">
        <w:rPr>
          <w:rFonts w:ascii="Helvetica" w:hAnsi="Helvetica" w:cs="Helvetica"/>
          <w:color w:val="333333"/>
          <w:sz w:val="26"/>
          <w:szCs w:val="26"/>
        </w:rPr>
        <w:t> Paris Albin Michel ; </w:t>
      </w:r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L'</w:t>
      </w:r>
      <w:proofErr w:type="spellStart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attrice</w:t>
      </w:r>
      <w:proofErr w:type="spellEnd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 xml:space="preserve"> di </w:t>
      </w:r>
      <w:proofErr w:type="spellStart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Teheran</w:t>
      </w:r>
      <w:proofErr w:type="spellEnd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 </w:t>
      </w:r>
      <w:r w:rsidRPr="00130A34">
        <w:rPr>
          <w:rFonts w:ascii="Helvetica" w:hAnsi="Helvetica" w:cs="Helvetica"/>
          <w:color w:val="333333"/>
          <w:sz w:val="26"/>
          <w:szCs w:val="26"/>
        </w:rPr>
        <w:t xml:space="preserve">Roma E/O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edizioni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) e </w:t>
      </w:r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 xml:space="preserve">Emmanuelle </w:t>
      </w:r>
      <w:proofErr w:type="spellStart"/>
      <w:r w:rsidRPr="00130A34">
        <w:rPr>
          <w:rFonts w:ascii="Helvetica" w:hAnsi="Helvetica" w:cs="Helvetica"/>
          <w:color w:val="943634" w:themeColor="accent2" w:themeShade="BF"/>
          <w:sz w:val="26"/>
          <w:szCs w:val="26"/>
        </w:rPr>
        <w:t>Pireyre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</w:t>
      </w:r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Féérie générale </w:t>
      </w:r>
      <w:r w:rsidRPr="00130A34">
        <w:rPr>
          <w:rFonts w:ascii="Helvetica" w:hAnsi="Helvetica" w:cs="Helvetica"/>
          <w:color w:val="333333"/>
          <w:sz w:val="26"/>
          <w:szCs w:val="26"/>
        </w:rPr>
        <w:t>Paris L'Olivier ; </w:t>
      </w:r>
      <w:proofErr w:type="spellStart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Incantesimo</w:t>
      </w:r>
      <w:proofErr w:type="spellEnd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i/>
          <w:iCs/>
          <w:color w:val="333333"/>
          <w:sz w:val="26"/>
          <w:szCs w:val="26"/>
        </w:rPr>
        <w:t>generale</w:t>
      </w:r>
      <w:r w:rsidRPr="00130A34">
        <w:rPr>
          <w:rFonts w:ascii="Helvetica" w:hAnsi="Helvetica" w:cs="Helvetica"/>
          <w:color w:val="333333"/>
          <w:sz w:val="26"/>
          <w:szCs w:val="26"/>
        </w:rPr>
        <w:t>Roma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Gremese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editore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) (il programma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pubblicato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sul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sito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dell’IFI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)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- Festival Rendez-vous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appuntamento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con il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nuovo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cinema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francese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Farnese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(Rendez-vous) </w:t>
      </w:r>
      <w:proofErr w:type="spellStart"/>
      <w:r w:rsidRPr="00130A34">
        <w:rPr>
          <w:rFonts w:ascii="Helvetica" w:hAnsi="Helvetica" w:cs="Helvetica"/>
          <w:b/>
          <w:bCs/>
          <w:color w:val="333333"/>
          <w:sz w:val="26"/>
          <w:szCs w:val="26"/>
        </w:rPr>
        <w:t>aprile</w:t>
      </w:r>
      <w:proofErr w:type="spellEnd"/>
      <w:r w:rsidRPr="00130A34">
        <w:rPr>
          <w:rFonts w:ascii="Helvetica" w:hAnsi="Helvetica" w:cs="Helvetica"/>
          <w:b/>
          <w:bCs/>
          <w:color w:val="333333"/>
          <w:sz w:val="26"/>
          <w:szCs w:val="26"/>
        </w:rPr>
        <w:t xml:space="preserve"> 2014</w:t>
      </w:r>
      <w:r w:rsidRPr="00130A34">
        <w:rPr>
          <w:rFonts w:ascii="Helvetica" w:hAnsi="Helvetica" w:cs="Helvetica"/>
          <w:color w:val="333333"/>
          <w:sz w:val="26"/>
          <w:szCs w:val="26"/>
        </w:rPr>
        <w:t xml:space="preserve"> (il programma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sarà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pubblicato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sul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sito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dell’IFI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>)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 -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Altri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eventi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che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vi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segnalerò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via mail o su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elearning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durante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l’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anno.</w:t>
      </w:r>
      <w:proofErr w:type="spellEnd"/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</w:pPr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Come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fare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per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convalidare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i </w:t>
      </w:r>
      <w:proofErr w:type="spellStart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>crediti</w:t>
      </w:r>
      <w:proofErr w:type="spellEnd"/>
      <w:r w:rsidRPr="00130A34">
        <w:rPr>
          <w:rFonts w:ascii="Helvetica" w:hAnsi="Helvetica" w:cs="Helvetica"/>
          <w:color w:val="31849B" w:themeColor="accent5" w:themeShade="BF"/>
          <w:sz w:val="26"/>
          <w:szCs w:val="26"/>
          <w:u w:val="single"/>
        </w:rPr>
        <w:t xml:space="preserve"> AAF?</w:t>
      </w:r>
    </w:p>
    <w:p w:rsid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30A34" w:rsidRPr="00130A34" w:rsidRDefault="00130A34" w:rsidP="00130A34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130A34">
        <w:rPr>
          <w:rFonts w:ascii="Helvetica" w:hAnsi="Helvetica" w:cs="Helvetica"/>
          <w:color w:val="333333"/>
          <w:sz w:val="26"/>
          <w:szCs w:val="26"/>
        </w:rPr>
        <w:t xml:space="preserve">Lo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studente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consegnerà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l'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attestato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rilasciato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dal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docente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alla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Commissione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corrispondente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al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suo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indirizzo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Laurea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,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quando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avrà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maturato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 il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numero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 CFU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richiesti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dagli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attuali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piani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di studio, alla fine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della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</w:t>
      </w:r>
      <w:proofErr w:type="spellStart"/>
      <w:r w:rsidRPr="00130A34">
        <w:rPr>
          <w:rFonts w:ascii="Helvetica" w:hAnsi="Helvetica" w:cs="Helvetica"/>
          <w:color w:val="333333"/>
          <w:sz w:val="26"/>
          <w:szCs w:val="26"/>
        </w:rPr>
        <w:t>carriera</w:t>
      </w:r>
      <w:proofErr w:type="spellEnd"/>
      <w:r w:rsidRPr="00130A34">
        <w:rPr>
          <w:rFonts w:ascii="Helvetica" w:hAnsi="Helvetica" w:cs="Helvetica"/>
          <w:color w:val="333333"/>
          <w:sz w:val="26"/>
          <w:szCs w:val="26"/>
        </w:rPr>
        <w:t xml:space="preserve"> triennale.</w:t>
      </w:r>
    </w:p>
    <w:p w:rsidR="006B5C96" w:rsidRPr="00130A34" w:rsidRDefault="006B5C96" w:rsidP="00130A34">
      <w:pPr>
        <w:spacing w:after="0" w:line="240" w:lineRule="auto"/>
        <w:jc w:val="both"/>
        <w:rPr>
          <w:sz w:val="26"/>
          <w:szCs w:val="26"/>
        </w:rPr>
      </w:pPr>
    </w:p>
    <w:sectPr w:rsidR="006B5C96" w:rsidRPr="00130A34" w:rsidSect="006B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30A34"/>
    <w:rsid w:val="00130A34"/>
    <w:rsid w:val="00373A4F"/>
    <w:rsid w:val="003E5B1A"/>
    <w:rsid w:val="0041453B"/>
    <w:rsid w:val="0044424E"/>
    <w:rsid w:val="006A33B3"/>
    <w:rsid w:val="006B5C96"/>
    <w:rsid w:val="007650F3"/>
    <w:rsid w:val="00782DB8"/>
    <w:rsid w:val="009D40F5"/>
    <w:rsid w:val="00E6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96"/>
  </w:style>
  <w:style w:type="paragraph" w:styleId="Titre1">
    <w:name w:val="heading 1"/>
    <w:basedOn w:val="Normal"/>
    <w:next w:val="Normal"/>
    <w:link w:val="Titre1Car"/>
    <w:qFormat/>
    <w:rsid w:val="009D40F5"/>
    <w:pPr>
      <w:keepNext/>
      <w:keepLines/>
      <w:spacing w:before="480" w:after="0"/>
      <w:outlineLvl w:val="0"/>
    </w:pPr>
    <w:rPr>
      <w:rFonts w:ascii="Georgia" w:eastAsiaTheme="majorEastAsia" w:hAnsi="Georgia" w:cstheme="majorBidi"/>
      <w:b/>
      <w:bCs/>
      <w:sz w:val="4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qFormat/>
    <w:rsid w:val="007650F3"/>
    <w:pPr>
      <w:widowControl w:val="0"/>
      <w:suppressLineNumbers/>
      <w:suppressAutoHyphens/>
      <w:spacing w:after="120" w:line="240" w:lineRule="auto"/>
      <w:ind w:firstLine="284"/>
      <w:jc w:val="both"/>
    </w:pPr>
    <w:rPr>
      <w:rFonts w:ascii="Garamond" w:eastAsia="SimSun" w:hAnsi="Garamond" w:cs="Mangal"/>
      <w:kern w:val="1"/>
      <w:szCs w:val="20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rsid w:val="007650F3"/>
    <w:rPr>
      <w:rFonts w:ascii="Garamond" w:eastAsia="SimSun" w:hAnsi="Garamond" w:cs="Mangal"/>
      <w:kern w:val="1"/>
      <w:szCs w:val="20"/>
      <w:lang w:eastAsia="hi-IN" w:bidi="hi-IN"/>
    </w:rPr>
  </w:style>
  <w:style w:type="paragraph" w:customStyle="1" w:styleId="Citsansalina">
    <w:name w:val="Cit° sans alinéa"/>
    <w:basedOn w:val="Normal"/>
    <w:autoRedefine/>
    <w:qFormat/>
    <w:rsid w:val="00373A4F"/>
    <w:pPr>
      <w:spacing w:before="60" w:after="60" w:line="360" w:lineRule="auto"/>
      <w:ind w:left="851" w:right="851"/>
      <w:jc w:val="both"/>
    </w:pPr>
    <w:rPr>
      <w:rFonts w:ascii="Garamond" w:hAnsi="Garamond" w:cs="Garamond"/>
      <w:sz w:val="24"/>
      <w:lang w:eastAsia="ar-SA"/>
    </w:rPr>
  </w:style>
  <w:style w:type="paragraph" w:customStyle="1" w:styleId="Citalina">
    <w:name w:val="Cit° alinéa"/>
    <w:basedOn w:val="Notedebasdepage"/>
    <w:autoRedefine/>
    <w:qFormat/>
    <w:rsid w:val="00373A4F"/>
    <w:pPr>
      <w:widowControl/>
      <w:suppressAutoHyphens w:val="0"/>
      <w:spacing w:before="60" w:after="60" w:line="360" w:lineRule="auto"/>
      <w:ind w:left="851" w:right="851" w:firstLine="709"/>
    </w:pPr>
    <w:rPr>
      <w:rFonts w:eastAsiaTheme="minorHAnsi" w:cstheme="minorBidi"/>
      <w:iCs/>
      <w:kern w:val="0"/>
      <w:sz w:val="24"/>
      <w:lang w:eastAsia="en-US" w:bidi="ar-SA"/>
    </w:rPr>
  </w:style>
  <w:style w:type="paragraph" w:customStyle="1" w:styleId="Textesansalina">
    <w:name w:val="Texte sans alinéa"/>
    <w:basedOn w:val="Normal"/>
    <w:qFormat/>
    <w:rsid w:val="007650F3"/>
    <w:pPr>
      <w:suppressAutoHyphens/>
      <w:spacing w:before="60" w:after="60" w:line="360" w:lineRule="auto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paragraph" w:customStyle="1" w:styleId="Textealina">
    <w:name w:val="Texte alinéa"/>
    <w:basedOn w:val="Normal"/>
    <w:qFormat/>
    <w:rsid w:val="007650F3"/>
    <w:pPr>
      <w:suppressAutoHyphens/>
      <w:spacing w:before="60" w:after="60" w:line="360" w:lineRule="auto"/>
      <w:ind w:firstLine="709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9D40F5"/>
    <w:rPr>
      <w:rFonts w:ascii="Georgia" w:eastAsiaTheme="majorEastAsia" w:hAnsi="Georgia" w:cstheme="majorBidi"/>
      <w:b/>
      <w:bCs/>
      <w:sz w:val="48"/>
      <w:szCs w:val="28"/>
    </w:rPr>
  </w:style>
  <w:style w:type="paragraph" w:styleId="NormalWeb">
    <w:name w:val="Normal (Web)"/>
    <w:basedOn w:val="Normal"/>
    <w:uiPriority w:val="99"/>
    <w:semiHidden/>
    <w:unhideWhenUsed/>
    <w:rsid w:val="0013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0A3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30A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fcs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ma.institutfrancais-italia.com/" TargetMode="External"/><Relationship Id="rId5" Type="http://schemas.openxmlformats.org/officeDocument/2006/relationships/hyperlink" Target="http://institutfrancais-itali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2872</Characters>
  <Application>Microsoft Office Word</Application>
  <DocSecurity>0</DocSecurity>
  <Lines>23</Lines>
  <Paragraphs>6</Paragraphs>
  <ScaleCrop>false</ScaleCrop>
  <Company>Acer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2013-12-02T16:54:00Z</dcterms:created>
  <dcterms:modified xsi:type="dcterms:W3CDTF">2013-12-02T16:57:00Z</dcterms:modified>
</cp:coreProperties>
</file>