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69" w:rsidRDefault="00392B69" w:rsidP="00CF0A90">
      <w:pPr>
        <w:jc w:val="center"/>
        <w:rPr>
          <w:b/>
        </w:rPr>
      </w:pPr>
      <w:r w:rsidRPr="00CF0A90">
        <w:rPr>
          <w:b/>
        </w:rPr>
        <w:t>TR3 TRAD S1 2013-14</w:t>
      </w:r>
    </w:p>
    <w:p w:rsidR="00CF0A90" w:rsidRDefault="00CF0A90" w:rsidP="00CF0A90">
      <w:pPr>
        <w:jc w:val="center"/>
        <w:rPr>
          <w:b/>
        </w:rPr>
      </w:pPr>
      <w:r w:rsidRPr="00CF0A90">
        <w:rPr>
          <w:b/>
        </w:rPr>
        <w:t xml:space="preserve">Récapitulatif des éléments grammaticaux et lexicaux vus jusqu’à présent. </w:t>
      </w:r>
    </w:p>
    <w:p w:rsidR="00392B69" w:rsidRDefault="00392B69" w:rsidP="00CF0A90">
      <w:pPr>
        <w:jc w:val="center"/>
        <w:rPr>
          <w:b/>
        </w:rPr>
      </w:pPr>
      <w:r>
        <w:rPr>
          <w:b/>
        </w:rPr>
        <w:t>+</w:t>
      </w:r>
    </w:p>
    <w:p w:rsidR="00392B69" w:rsidRPr="00CF0A90" w:rsidRDefault="00392B69" w:rsidP="00CF0A90">
      <w:pPr>
        <w:jc w:val="center"/>
        <w:rPr>
          <w:b/>
        </w:rPr>
      </w:pPr>
      <w:r>
        <w:rPr>
          <w:b/>
        </w:rPr>
        <w:t>Voir aussi sur elearning2 les récapitulatifs grammaticaux en rapport avec les tests de grammaire ainsi que le programme de grammaire à réviser en autonomie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pStyle w:val="TITRE10"/>
              <w:outlineLvl w:val="0"/>
            </w:pPr>
            <w:r>
              <w:br w:type="page"/>
            </w:r>
            <w:bookmarkStart w:id="0" w:name="_Toc369768932"/>
            <w:proofErr w:type="spellStart"/>
            <w:r>
              <w:t>Testo</w:t>
            </w:r>
            <w:proofErr w:type="spellEnd"/>
            <w:r>
              <w:t xml:space="preserve"> n°1</w:t>
            </w:r>
            <w:bookmarkEnd w:id="0"/>
          </w:p>
          <w:p w:rsidR="00CF0A90" w:rsidRDefault="00CF0A90">
            <w:pPr>
              <w:pStyle w:val="TITRE10"/>
              <w:outlineLvl w:val="0"/>
            </w:pPr>
            <w:bookmarkStart w:id="1" w:name="_Toc369768933"/>
            <w:r>
              <w:t>Traduction littéraire</w:t>
            </w:r>
            <w:bookmarkEnd w:id="1"/>
          </w:p>
          <w:p w:rsidR="00CF0A90" w:rsidRDefault="00CF0A90">
            <w:pPr>
              <w:jc w:val="both"/>
              <w:outlineLvl w:val="0"/>
            </w:pP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jc w:val="both"/>
            </w:pPr>
            <w:r>
              <w:t xml:space="preserve">Emmanuelle </w:t>
            </w:r>
            <w:proofErr w:type="spellStart"/>
            <w:r>
              <w:t>Pireyre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Incantesimo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generale</w:t>
            </w:r>
            <w:proofErr w:type="spellEnd"/>
            <w:r>
              <w:t xml:space="preserve">, trad. F. </w:t>
            </w:r>
            <w:proofErr w:type="spellStart"/>
            <w:r>
              <w:t>Bononi</w:t>
            </w:r>
            <w:proofErr w:type="spellEnd"/>
            <w:r>
              <w:t xml:space="preserve">, Roma : </w:t>
            </w:r>
            <w:proofErr w:type="spellStart"/>
            <w:r>
              <w:t>Gremese</w:t>
            </w:r>
            <w:proofErr w:type="spellEnd"/>
            <w:r>
              <w:t xml:space="preserve"> </w:t>
            </w:r>
            <w:proofErr w:type="spellStart"/>
            <w:r>
              <w:t>editore</w:t>
            </w:r>
            <w:proofErr w:type="spellEnd"/>
            <w:r>
              <w:t xml:space="preserve">, in corso di </w:t>
            </w:r>
            <w:proofErr w:type="spellStart"/>
            <w:r>
              <w:t>pubblicazione</w:t>
            </w:r>
            <w:proofErr w:type="spellEnd"/>
            <w:r>
              <w:t xml:space="preserve">. </w:t>
            </w:r>
          </w:p>
          <w:p w:rsidR="00CF0A90" w:rsidRDefault="00CF0A90">
            <w:pPr>
              <w:jc w:val="both"/>
            </w:pP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90" w:rsidRDefault="00CF0A90">
            <w:pPr>
              <w:jc w:val="both"/>
              <w:rPr>
                <w:i/>
              </w:rPr>
            </w:pPr>
            <w:r>
              <w:rPr>
                <w:i/>
              </w:rPr>
              <w:t xml:space="preserve">Points de grammaire associés : 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rPr>
                <w:i/>
              </w:rPr>
              <w:t>Les temps du passé (emploi et valeur) (morphologie de chaque temps, syntaxe, concordance des temps sur l’axe chronologique, aspect sécant/non sécant et valeur temps du récit (passé : imparfait, passé simple)/temps du discours (présent, passé composé)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Le mode subjonctif (morphologie, aspect, emploi et valeur &gt; LE VIRTUEL</w:t>
            </w:r>
            <w:r>
              <w:t>)</w:t>
            </w:r>
            <w:r>
              <w:rPr>
                <w:i/>
              </w:rPr>
              <w:t xml:space="preserve"> 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Articles définis et </w:t>
            </w:r>
            <w:r>
              <w:rPr>
                <w:i/>
                <w:u w:val="single"/>
              </w:rPr>
              <w:t>de</w:t>
            </w:r>
            <w:r>
              <w:rPr>
                <w:u w:val="single"/>
              </w:rPr>
              <w:t xml:space="preserve"> </w:t>
            </w:r>
            <w:r>
              <w:rPr>
                <w:i/>
              </w:rPr>
              <w:t xml:space="preserve">(article zéro, article partitif, article indéfini pluriel devant adjectif épithète antéposé) 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Les indéfinis (</w:t>
            </w:r>
            <w:proofErr w:type="spellStart"/>
            <w:r w:rsidRPr="00CF0A90">
              <w:rPr>
                <w:i/>
                <w:u w:val="single"/>
              </w:rPr>
              <w:t>qualche</w:t>
            </w:r>
            <w:proofErr w:type="spellEnd"/>
            <w:r>
              <w:rPr>
                <w:i/>
              </w:rPr>
              <w:t>/</w:t>
            </w:r>
            <w:proofErr w:type="spellStart"/>
            <w:r w:rsidRPr="00CF0A90">
              <w:rPr>
                <w:i/>
                <w:u w:val="single"/>
              </w:rPr>
              <w:t>alcune</w:t>
            </w:r>
            <w:proofErr w:type="spellEnd"/>
            <w:r>
              <w:rPr>
                <w:i/>
              </w:rPr>
              <w:t>) : déterminants et pronoms</w:t>
            </w: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90" w:rsidRDefault="00CF0A90">
            <w:pPr>
              <w:jc w:val="both"/>
              <w:rPr>
                <w:i/>
              </w:rPr>
            </w:pPr>
            <w:r>
              <w:rPr>
                <w:i/>
              </w:rPr>
              <w:t xml:space="preserve">Exercice de grammaire associé : </w:t>
            </w:r>
          </w:p>
          <w:p w:rsidR="00CF0A90" w:rsidRDefault="00CF0A90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Bidaud</w:t>
            </w:r>
            <w:proofErr w:type="spellEnd"/>
            <w:r>
              <w:rPr>
                <w:i/>
              </w:rPr>
              <w:t xml:space="preserve"> Exercices p. 89-93 </w:t>
            </w:r>
            <w:proofErr w:type="gramStart"/>
            <w:r>
              <w:rPr>
                <w:i/>
              </w:rPr>
              <w:t>( exercices</w:t>
            </w:r>
            <w:proofErr w:type="gramEnd"/>
            <w:r>
              <w:rPr>
                <w:i/>
              </w:rPr>
              <w:t xml:space="preserve">  265 à 276)</w:t>
            </w:r>
          </w:p>
          <w:p w:rsidR="00CF0A90" w:rsidRDefault="00CF0A90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Bidaud</w:t>
            </w:r>
            <w:proofErr w:type="spellEnd"/>
            <w:r>
              <w:rPr>
                <w:i/>
              </w:rPr>
              <w:t xml:space="preserve"> Grammaire p. 138 à 146  </w:t>
            </w: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rPr>
                <w:i/>
              </w:rPr>
            </w:pPr>
            <w:r>
              <w:rPr>
                <w:i/>
              </w:rPr>
              <w:t>Expression/Vocabulaire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Fare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fatica</w:t>
            </w:r>
            <w:proofErr w:type="spellEnd"/>
            <w:r>
              <w:rPr>
                <w:i/>
              </w:rPr>
              <w:t xml:space="preserve"> a = avoir des difficultés/du mal à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Che </w:t>
            </w:r>
            <w:proofErr w:type="spellStart"/>
            <w:r>
              <w:rPr>
                <w:i/>
              </w:rPr>
              <w:t>schifo</w:t>
            </w:r>
            <w:proofErr w:type="spellEnd"/>
            <w:r>
              <w:rPr>
                <w:i/>
              </w:rPr>
              <w:t xml:space="preserve">= c’est dégoûtant (Che </w:t>
            </w:r>
            <w:proofErr w:type="spellStart"/>
            <w:r>
              <w:rPr>
                <w:i/>
              </w:rPr>
              <w:t>schifo</w:t>
            </w:r>
            <w:proofErr w:type="spellEnd"/>
            <w:r>
              <w:rPr>
                <w:i/>
              </w:rPr>
              <w:t xml:space="preserve"> di + N ! = Quel +N + dégoûtant !)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Andare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avanti</w:t>
            </w:r>
            <w:proofErr w:type="spellEnd"/>
            <w:r>
              <w:rPr>
                <w:i/>
              </w:rPr>
              <w:t xml:space="preserve"> = continuer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Mettere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sesto</w:t>
            </w:r>
            <w:proofErr w:type="spellEnd"/>
            <w:r>
              <w:rPr>
                <w:i/>
              </w:rPr>
              <w:t xml:space="preserve"> = </w:t>
            </w:r>
            <w:r w:rsidRPr="00CF0A90">
              <w:rPr>
                <w:i/>
                <w:u w:val="single"/>
              </w:rPr>
              <w:t>re</w:t>
            </w:r>
            <w:r>
              <w:rPr>
                <w:i/>
              </w:rPr>
              <w:t>mettre sur pied/en ordre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Sfogarsi</w:t>
            </w:r>
            <w:proofErr w:type="spellEnd"/>
            <w:r>
              <w:rPr>
                <w:i/>
              </w:rPr>
              <w:t xml:space="preserve"> = se lâcher (</w:t>
            </w:r>
            <w:proofErr w:type="spellStart"/>
            <w:r>
              <w:rPr>
                <w:i/>
              </w:rPr>
              <w:t>fam</w:t>
            </w:r>
            <w:proofErr w:type="spellEnd"/>
            <w:r>
              <w:rPr>
                <w:i/>
              </w:rPr>
              <w:t>.), se défouler, lâcher prise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« ou quoi ? » 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Un </w:t>
            </w:r>
            <w:proofErr w:type="spellStart"/>
            <w:r>
              <w:rPr>
                <w:i/>
              </w:rPr>
              <w:t>sacco</w:t>
            </w:r>
            <w:proofErr w:type="spellEnd"/>
            <w:r>
              <w:rPr>
                <w:i/>
              </w:rPr>
              <w:t xml:space="preserve"> di = un tas de, plein de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Fare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apposta</w:t>
            </w:r>
            <w:proofErr w:type="spellEnd"/>
            <w:r>
              <w:rPr>
                <w:i/>
              </w:rPr>
              <w:t xml:space="preserve"> = </w:t>
            </w:r>
            <w:r w:rsidRPr="00CF0A90">
              <w:rPr>
                <w:i/>
                <w:u w:val="single"/>
              </w:rPr>
              <w:t>le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faire exprès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Addirittura</w:t>
            </w:r>
            <w:proofErr w:type="spellEnd"/>
            <w:r>
              <w:rPr>
                <w:i/>
              </w:rPr>
              <w:t> = carrément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A </w:t>
            </w:r>
            <w:proofErr w:type="spellStart"/>
            <w:r>
              <w:rPr>
                <w:i/>
              </w:rPr>
              <w:t>vicenda</w:t>
            </w:r>
            <w:proofErr w:type="spellEnd"/>
            <w:r>
              <w:rPr>
                <w:i/>
              </w:rPr>
              <w:t xml:space="preserve"> = à tour de rôle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Scervellarsi</w:t>
            </w:r>
            <w:proofErr w:type="spellEnd"/>
            <w:r>
              <w:rPr>
                <w:i/>
              </w:rPr>
              <w:t xml:space="preserve"> = « se mettre la </w:t>
            </w:r>
            <w:proofErr w:type="spellStart"/>
            <w:r>
              <w:rPr>
                <w:i/>
              </w:rPr>
              <w:t>râte</w:t>
            </w:r>
            <w:proofErr w:type="spellEnd"/>
            <w:r>
              <w:rPr>
                <w:i/>
              </w:rPr>
              <w:t xml:space="preserve"> au court-bouillon » (</w:t>
            </w:r>
            <w:proofErr w:type="spellStart"/>
            <w:r>
              <w:rPr>
                <w:i/>
              </w:rPr>
              <w:t>fam</w:t>
            </w:r>
            <w:proofErr w:type="spellEnd"/>
            <w:r>
              <w:rPr>
                <w:i/>
              </w:rPr>
              <w:t>.), « se creuser/se casser la tête », « se remuer les méninges »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Scherzare</w:t>
            </w:r>
            <w:proofErr w:type="spellEnd"/>
            <w:r>
              <w:rPr>
                <w:i/>
              </w:rPr>
              <w:t xml:space="preserve"> = « blaguer » « rigoler » « déconner » (très </w:t>
            </w:r>
            <w:proofErr w:type="spellStart"/>
            <w:r>
              <w:rPr>
                <w:i/>
              </w:rPr>
              <w:t>fam</w:t>
            </w:r>
            <w:proofErr w:type="spellEnd"/>
            <w:r>
              <w:rPr>
                <w:i/>
              </w:rPr>
              <w:t>.)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Dispacci</w:t>
            </w:r>
            <w:proofErr w:type="spellEnd"/>
            <w:r>
              <w:rPr>
                <w:i/>
              </w:rPr>
              <w:t xml:space="preserve"> da = les dépêches de 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Sbrigarsi</w:t>
            </w:r>
            <w:proofErr w:type="spellEnd"/>
            <w:r>
              <w:rPr>
                <w:i/>
              </w:rPr>
              <w:t xml:space="preserve"> = se dépêcher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Procedere</w:t>
            </w:r>
            <w:proofErr w:type="spellEnd"/>
            <w:r>
              <w:rPr>
                <w:i/>
              </w:rPr>
              <w:t xml:space="preserve"> = poursuivre, continuer, aller, se dérouler, avancer (</w:t>
            </w:r>
            <w:r>
              <w:rPr>
                <w:rFonts w:cstheme="minorHAnsi"/>
                <w:i/>
              </w:rPr>
              <w:t>≈</w:t>
            </w:r>
            <w:proofErr w:type="spellStart"/>
            <w:r>
              <w:rPr>
                <w:i/>
              </w:rPr>
              <w:t>camminare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continuare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svolgersi</w:t>
            </w:r>
            <w:proofErr w:type="spellEnd"/>
            <w:r>
              <w:rPr>
                <w:i/>
              </w:rPr>
              <w:t>)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Procéder </w:t>
            </w:r>
            <w:r w:rsidRPr="00CF0A90">
              <w:rPr>
                <w:i/>
                <w:u w:val="single"/>
              </w:rPr>
              <w:t>à</w:t>
            </w:r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</w:rPr>
              <w:t>procedere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a</w:t>
            </w:r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</w:rPr>
              <w:t>fare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effettuare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iniziare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qualcosa</w:t>
            </w:r>
            <w:proofErr w:type="spellEnd"/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Librare</w:t>
            </w:r>
            <w:proofErr w:type="spellEnd"/>
            <w:r>
              <w:rPr>
                <w:i/>
              </w:rPr>
              <w:t xml:space="preserve"> = planer (sens propre (</w:t>
            </w:r>
            <w:proofErr w:type="spellStart"/>
            <w:r>
              <w:rPr>
                <w:i/>
              </w:rPr>
              <w:t>aerei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uccelli</w:t>
            </w:r>
            <w:proofErr w:type="spellEnd"/>
            <w:r>
              <w:rPr>
                <w:i/>
              </w:rPr>
              <w:t>) + sens figuré </w:t>
            </w:r>
            <w:r w:rsidR="00080618">
              <w:rPr>
                <w:i/>
              </w:rPr>
              <w:t>(persona) :</w:t>
            </w:r>
            <w:r>
              <w:rPr>
                <w:i/>
              </w:rPr>
              <w:t xml:space="preserve"> rêver, </w:t>
            </w:r>
            <w:proofErr w:type="spellStart"/>
            <w:r>
              <w:rPr>
                <w:i/>
              </w:rPr>
              <w:t>stare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nuvole</w:t>
            </w:r>
            <w:proofErr w:type="spellEnd"/>
            <w:r>
              <w:rPr>
                <w:i/>
              </w:rPr>
              <w:t xml:space="preserve"> « être dans les nuages »</w:t>
            </w:r>
            <w:r w:rsidR="00080618">
              <w:rPr>
                <w:i/>
              </w:rPr>
              <w:t>)</w:t>
            </w:r>
          </w:p>
          <w:p w:rsidR="00CF0A90" w:rsidRDefault="00CF0A90" w:rsidP="00080618">
            <w:pPr>
              <w:pStyle w:val="Paragraphedelist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CF0A90" w:rsidRDefault="00CF0A90">
            <w:pPr>
              <w:rPr>
                <w:i/>
              </w:rPr>
            </w:pPr>
            <w:r>
              <w:rPr>
                <w:i/>
              </w:rPr>
              <w:t>Attention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Co</w:t>
            </w:r>
            <w:r>
              <w:rPr>
                <w:i/>
                <w:u w:val="single"/>
              </w:rPr>
              <w:t>n</w:t>
            </w:r>
            <w:r>
              <w:rPr>
                <w:i/>
              </w:rPr>
              <w:t>scient / i</w:t>
            </w:r>
            <w:r>
              <w:rPr>
                <w:i/>
                <w:u w:val="single"/>
              </w:rPr>
              <w:t>n</w:t>
            </w:r>
            <w:r>
              <w:rPr>
                <w:i/>
              </w:rPr>
              <w:t>stitut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[si] </w:t>
            </w:r>
            <w:proofErr w:type="spellStart"/>
            <w:r>
              <w:rPr>
                <w:i/>
              </w:rPr>
              <w:t>rifuitava</w:t>
            </w:r>
            <w:proofErr w:type="spellEnd"/>
            <w:r>
              <w:rPr>
                <w:i/>
              </w:rPr>
              <w:t xml:space="preserve"> di</w:t>
            </w:r>
            <w:r w:rsidR="00080618">
              <w:rPr>
                <w:i/>
              </w:rPr>
              <w:t> : elle refusait de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Sperare</w:t>
            </w:r>
            <w:proofErr w:type="spellEnd"/>
            <w:r>
              <w:rPr>
                <w:i/>
              </w:rPr>
              <w:t xml:space="preserve"> [in]</w:t>
            </w:r>
            <w:r w:rsidR="00080618">
              <w:rPr>
                <w:i/>
              </w:rPr>
              <w:t> : espérer quelque chose</w:t>
            </w:r>
          </w:p>
          <w:p w:rsidR="00CF0A90" w:rsidRDefault="00CF0A90">
            <w:pPr>
              <w:pStyle w:val="Paragraphedeliste"/>
              <w:rPr>
                <w:i/>
              </w:rPr>
            </w:pPr>
          </w:p>
        </w:tc>
      </w:tr>
    </w:tbl>
    <w:p w:rsidR="00CF0A90" w:rsidRDefault="00CF0A90" w:rsidP="00CF0A90"/>
    <w:tbl>
      <w:tblPr>
        <w:tblStyle w:val="Grilledutableau"/>
        <w:tblW w:w="0" w:type="auto"/>
        <w:tblLook w:val="04A0"/>
      </w:tblPr>
      <w:tblGrid>
        <w:gridCol w:w="10606"/>
      </w:tblGrid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pStyle w:val="TITRE10"/>
              <w:outlineLvl w:val="0"/>
            </w:pPr>
            <w:proofErr w:type="spellStart"/>
            <w:r>
              <w:t>Testo</w:t>
            </w:r>
            <w:proofErr w:type="spellEnd"/>
            <w:r>
              <w:t xml:space="preserve"> n°2</w:t>
            </w:r>
          </w:p>
          <w:p w:rsidR="00CF0A90" w:rsidRDefault="00CF0A90">
            <w:pPr>
              <w:pStyle w:val="TITRE10"/>
              <w:outlineLvl w:val="0"/>
            </w:pPr>
            <w:bookmarkStart w:id="2" w:name="_Toc369768935"/>
            <w:r>
              <w:t>Traduction spécialisée – Essai sociologie/sciences politiques</w:t>
            </w:r>
            <w:bookmarkEnd w:id="2"/>
            <w:r>
              <w:t xml:space="preserve"> </w:t>
            </w:r>
          </w:p>
          <w:p w:rsidR="00CF0A90" w:rsidRDefault="00CF0A90">
            <w:pPr>
              <w:jc w:val="both"/>
              <w:outlineLvl w:val="0"/>
            </w:pP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jc w:val="both"/>
            </w:pPr>
            <w:r>
              <w:t xml:space="preserve">Andrea </w:t>
            </w:r>
            <w:proofErr w:type="spellStart"/>
            <w:r>
              <w:t>Duranti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Il </w:t>
            </w:r>
            <w:proofErr w:type="spellStart"/>
            <w:r>
              <w:rPr>
                <w:i/>
              </w:rPr>
              <w:t>rosso</w:t>
            </w:r>
            <w:proofErr w:type="spellEnd"/>
            <w:r>
              <w:rPr>
                <w:i/>
              </w:rPr>
              <w:t xml:space="preserve"> e il </w:t>
            </w:r>
            <w:proofErr w:type="spellStart"/>
            <w:r>
              <w:rPr>
                <w:i/>
              </w:rPr>
              <w:t>nero</w:t>
            </w:r>
            <w:proofErr w:type="spellEnd"/>
            <w:r>
              <w:rPr>
                <w:i/>
              </w:rPr>
              <w:t xml:space="preserve"> e la </w:t>
            </w:r>
            <w:proofErr w:type="spellStart"/>
            <w:r>
              <w:rPr>
                <w:i/>
              </w:rPr>
              <w:t>rivoluzione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modernità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Breve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storia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pensiero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iraniano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contemporaneo</w:t>
            </w:r>
            <w:proofErr w:type="spellEnd"/>
            <w:r>
              <w:t xml:space="preserve">, </w:t>
            </w:r>
            <w:proofErr w:type="spellStart"/>
            <w:r>
              <w:t>pref</w:t>
            </w:r>
            <w:proofErr w:type="spellEnd"/>
            <w:r>
              <w:t xml:space="preserve">. Patrizia </w:t>
            </w:r>
            <w:proofErr w:type="spellStart"/>
            <w:r>
              <w:t>Manduchi</w:t>
            </w:r>
            <w:proofErr w:type="spellEnd"/>
            <w:r>
              <w:t xml:space="preserve">, post. Matteo </w:t>
            </w:r>
            <w:proofErr w:type="spellStart"/>
            <w:r>
              <w:t>Tuveri</w:t>
            </w:r>
            <w:proofErr w:type="spellEnd"/>
            <w:r>
              <w:t xml:space="preserve">, Roma : </w:t>
            </w:r>
            <w:proofErr w:type="spellStart"/>
            <w:r>
              <w:t>Aracne</w:t>
            </w:r>
            <w:proofErr w:type="spellEnd"/>
            <w:r>
              <w:t xml:space="preserve">, 2005, 327 p. </w:t>
            </w: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8" w:rsidRDefault="00CF0A9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Point</w:t>
            </w:r>
            <w:r w:rsidR="00392B69">
              <w:rPr>
                <w:i/>
              </w:rPr>
              <w:t>s</w:t>
            </w:r>
            <w:r>
              <w:rPr>
                <w:i/>
              </w:rPr>
              <w:t xml:space="preserve"> de grammaire associé</w:t>
            </w:r>
            <w:r w:rsidR="00392B69">
              <w:rPr>
                <w:i/>
              </w:rPr>
              <w:t>s</w:t>
            </w:r>
            <w:r>
              <w:rPr>
                <w:i/>
              </w:rPr>
              <w:t> :</w:t>
            </w:r>
          </w:p>
          <w:p w:rsidR="00080618" w:rsidRDefault="00CF0A90" w:rsidP="00080618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080618">
              <w:rPr>
                <w:i/>
              </w:rPr>
              <w:t>les formes en –</w:t>
            </w:r>
            <w:proofErr w:type="spellStart"/>
            <w:r w:rsidRPr="00080618">
              <w:rPr>
                <w:i/>
              </w:rPr>
              <w:t>ant</w:t>
            </w:r>
            <w:proofErr w:type="spellEnd"/>
            <w:r w:rsidRPr="00080618">
              <w:rPr>
                <w:i/>
              </w:rPr>
              <w:t xml:space="preserve"> (gérondif, participe présent, adjectif verbal)</w:t>
            </w:r>
            <w:r w:rsidR="00080618" w:rsidRPr="00080618">
              <w:rPr>
                <w:i/>
              </w:rPr>
              <w:t xml:space="preserve"> </w:t>
            </w:r>
          </w:p>
          <w:p w:rsidR="00CF0A90" w:rsidRDefault="00080618" w:rsidP="00080618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080618">
              <w:rPr>
                <w:i/>
              </w:rPr>
              <w:t xml:space="preserve">les pronoms et déterminants indéfinis </w:t>
            </w:r>
          </w:p>
          <w:p w:rsidR="00080618" w:rsidRDefault="00080618" w:rsidP="00080618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les adverbes en –</w:t>
            </w:r>
            <w:r w:rsidRPr="00080618">
              <w:rPr>
                <w:i/>
                <w:u w:val="single"/>
              </w:rPr>
              <w:t>ment</w:t>
            </w:r>
            <w:r>
              <w:rPr>
                <w:i/>
              </w:rPr>
              <w:t xml:space="preserve"> : formation + autres traductions : de façon + adjectif, de manière + </w:t>
            </w:r>
            <w:proofErr w:type="spellStart"/>
            <w:r>
              <w:rPr>
                <w:i/>
              </w:rPr>
              <w:t>adj</w:t>
            </w:r>
            <w:proofErr w:type="spellEnd"/>
          </w:p>
          <w:p w:rsidR="00D7610E" w:rsidRPr="00080618" w:rsidRDefault="00D7610E" w:rsidP="00080618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la différence entre proposition subordonnée relative et conjonctive + le pronom relatif sujet et objet</w:t>
            </w: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90" w:rsidRDefault="00CF0A90">
            <w:pPr>
              <w:jc w:val="both"/>
              <w:rPr>
                <w:i/>
              </w:rPr>
            </w:pPr>
            <w:r>
              <w:rPr>
                <w:i/>
              </w:rPr>
              <w:t xml:space="preserve">Exercice de grammaire associé : </w:t>
            </w:r>
          </w:p>
          <w:p w:rsidR="00CF0A90" w:rsidRDefault="00CF0A90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Bidaud</w:t>
            </w:r>
            <w:proofErr w:type="spellEnd"/>
            <w:r>
              <w:rPr>
                <w:i/>
              </w:rPr>
              <w:t xml:space="preserve"> Ex</w:t>
            </w:r>
            <w:r w:rsidR="00080618">
              <w:rPr>
                <w:i/>
              </w:rPr>
              <w:t>ercices</w:t>
            </w:r>
            <w:r>
              <w:rPr>
                <w:i/>
              </w:rPr>
              <w:t xml:space="preserve"> p. 104-106 (exos 306 à 107)</w:t>
            </w:r>
          </w:p>
          <w:p w:rsidR="00CF0A90" w:rsidRDefault="00CF0A90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Bidaud</w:t>
            </w:r>
            <w:proofErr w:type="spellEnd"/>
            <w:r>
              <w:rPr>
                <w:i/>
              </w:rPr>
              <w:t xml:space="preserve"> Gr</w:t>
            </w:r>
            <w:r w:rsidR="00080618">
              <w:rPr>
                <w:i/>
              </w:rPr>
              <w:t>ammaire</w:t>
            </w:r>
            <w:r>
              <w:rPr>
                <w:i/>
              </w:rPr>
              <w:t xml:space="preserve"> p. 164-168 </w:t>
            </w: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rPr>
                <w:i/>
              </w:rPr>
            </w:pPr>
            <w:r>
              <w:rPr>
                <w:i/>
              </w:rPr>
              <w:t xml:space="preserve">Attention : 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Pourcentage (il 50%)</w:t>
            </w:r>
            <w:r w:rsidR="00080618">
              <w:rPr>
                <w:i/>
              </w:rPr>
              <w:t xml:space="preserve"> = 50%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Année (</w:t>
            </w:r>
            <w:proofErr w:type="spellStart"/>
            <w:r>
              <w:rPr>
                <w:i/>
              </w:rPr>
              <w:t>nel</w:t>
            </w:r>
            <w:proofErr w:type="spellEnd"/>
            <w:r>
              <w:rPr>
                <w:i/>
              </w:rPr>
              <w:t xml:space="preserve"> 2001)</w:t>
            </w:r>
            <w:r w:rsidR="00080618">
              <w:rPr>
                <w:i/>
              </w:rPr>
              <w:t> : en 2001</w:t>
            </w:r>
          </w:p>
          <w:p w:rsidR="00080618" w:rsidRDefault="00CF0A90" w:rsidP="00CF0A90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In veste di</w:t>
            </w:r>
            <w:r w:rsidR="00080618">
              <w:rPr>
                <w:i/>
              </w:rPr>
              <w:t> = « en qualité de »</w:t>
            </w:r>
            <w:r>
              <w:rPr>
                <w:i/>
              </w:rPr>
              <w:t> </w:t>
            </w:r>
          </w:p>
          <w:p w:rsidR="00080618" w:rsidRDefault="00CF0A90" w:rsidP="00CF0A90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 Con le </w:t>
            </w:r>
            <w:proofErr w:type="spellStart"/>
            <w:r>
              <w:rPr>
                <w:i/>
              </w:rPr>
              <w:t>buone</w:t>
            </w:r>
            <w:proofErr w:type="spellEnd"/>
            <w:r>
              <w:rPr>
                <w:i/>
              </w:rPr>
              <w:t xml:space="preserve"> o con le </w:t>
            </w:r>
            <w:proofErr w:type="spellStart"/>
            <w:r>
              <w:rPr>
                <w:i/>
              </w:rPr>
              <w:t>cattive</w:t>
            </w:r>
            <w:proofErr w:type="spellEnd"/>
            <w:r w:rsidR="00080618">
              <w:rPr>
                <w:i/>
              </w:rPr>
              <w:t xml:space="preserve"> « coûte que coûte, quoi qu’il advienne, quoi qu’il arrive, qu’il pleuve ou qu’il vente… » (remarquez l’emploi du subjonctif qui marque la virtualité)</w:t>
            </w:r>
            <w:r>
              <w:rPr>
                <w:i/>
              </w:rPr>
              <w:t>,</w:t>
            </w:r>
            <w:r w:rsidR="00080618">
              <w:rPr>
                <w:i/>
              </w:rPr>
              <w:t xml:space="preserve"> </w:t>
            </w:r>
          </w:p>
          <w:p w:rsidR="00CF0A90" w:rsidRPr="00080618" w:rsidRDefault="00080618" w:rsidP="00080618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Ne pas confondre : </w:t>
            </w:r>
            <w:r w:rsidR="00CF0A90">
              <w:rPr>
                <w:i/>
              </w:rPr>
              <w:t xml:space="preserve">in </w:t>
            </w:r>
            <w:proofErr w:type="spellStart"/>
            <w:r w:rsidR="00CF0A90">
              <w:rPr>
                <w:i/>
              </w:rPr>
              <w:t>effetti</w:t>
            </w:r>
            <w:proofErr w:type="spellEnd"/>
            <w:r w:rsidR="00CF0A90">
              <w:rPr>
                <w:i/>
              </w:rPr>
              <w:t>/</w:t>
            </w:r>
            <w:proofErr w:type="spellStart"/>
            <w:r w:rsidR="00CF0A90">
              <w:rPr>
                <w:i/>
              </w:rPr>
              <w:t>infatti</w:t>
            </w:r>
            <w:proofErr w:type="spellEnd"/>
            <w:r w:rsidR="00CF0A90">
              <w:rPr>
                <w:i/>
              </w:rPr>
              <w:t>/</w:t>
            </w:r>
            <w:proofErr w:type="spellStart"/>
            <w:r w:rsidR="00CF0A90">
              <w:rPr>
                <w:i/>
              </w:rPr>
              <w:t>invece</w:t>
            </w:r>
            <w:proofErr w:type="spellEnd"/>
            <w:r w:rsidR="00CF0A90">
              <w:rPr>
                <w:i/>
              </w:rPr>
              <w:t xml:space="preserve"> – </w:t>
            </w:r>
            <w:proofErr w:type="spellStart"/>
            <w:r w:rsidR="00CF0A90">
              <w:rPr>
                <w:i/>
              </w:rPr>
              <w:t>finalmente</w:t>
            </w:r>
            <w:proofErr w:type="spellEnd"/>
            <w:r w:rsidR="00CF0A90">
              <w:rPr>
                <w:i/>
              </w:rPr>
              <w:t>/alla fine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</w:pPr>
            <w:r>
              <w:t xml:space="preserve">Per quanto + </w:t>
            </w:r>
            <w:proofErr w:type="spellStart"/>
            <w:r>
              <w:t>subj</w:t>
            </w:r>
            <w:proofErr w:type="spellEnd"/>
            <w:r>
              <w:t xml:space="preserve"> = avoir beau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</w:pPr>
            <w:r>
              <w:t>Prop</w:t>
            </w:r>
            <w:r w:rsidR="00080618">
              <w:t>osition</w:t>
            </w:r>
            <w:r>
              <w:t xml:space="preserve"> participe</w:t>
            </w:r>
            <w:r w:rsidR="00080618">
              <w:t xml:space="preserve"> : </w:t>
            </w:r>
            <w:proofErr w:type="spellStart"/>
            <w:r w:rsidR="00080618">
              <w:t>rimasti</w:t>
            </w:r>
            <w:proofErr w:type="spellEnd"/>
            <w:r w:rsidR="00080618">
              <w:t xml:space="preserve"> soli &gt; une fois seuls =une fois + </w:t>
            </w:r>
            <w:proofErr w:type="spellStart"/>
            <w:r w:rsidR="00080618">
              <w:t>adj</w:t>
            </w:r>
            <w:proofErr w:type="spellEnd"/>
            <w:r w:rsidR="00080618">
              <w:t> 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</w:pPr>
            <w:r>
              <w:t xml:space="preserve">Pur </w:t>
            </w:r>
            <w:proofErr w:type="spellStart"/>
            <w:r>
              <w:t>essendo</w:t>
            </w:r>
            <w:proofErr w:type="spellEnd"/>
            <w:r w:rsidR="00080618">
              <w:t xml:space="preserve"> + </w:t>
            </w:r>
            <w:proofErr w:type="spellStart"/>
            <w:r w:rsidR="00080618">
              <w:t>adj</w:t>
            </w:r>
            <w:proofErr w:type="spellEnd"/>
            <w:r w:rsidR="00080618">
              <w:t xml:space="preserve"> = même si + Verbe à l’INDICATIF, bien que + Verbe au SUBJONCTIF, </w:t>
            </w:r>
            <w:r w:rsidR="00080618" w:rsidRPr="00080618">
              <w:rPr>
                <w:u w:val="single"/>
              </w:rPr>
              <w:t>tout</w:t>
            </w:r>
            <w:r w:rsidR="00080618">
              <w:t>+gérondif (tout en étant) &gt; exprime la concession</w:t>
            </w:r>
          </w:p>
        </w:tc>
      </w:tr>
    </w:tbl>
    <w:p w:rsidR="00CF0A90" w:rsidRDefault="00CF0A90" w:rsidP="00CF0A90"/>
    <w:tbl>
      <w:tblPr>
        <w:tblStyle w:val="Grilledutableau"/>
        <w:tblW w:w="0" w:type="auto"/>
        <w:tblLook w:val="04A0"/>
      </w:tblPr>
      <w:tblGrid>
        <w:gridCol w:w="10606"/>
      </w:tblGrid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pStyle w:val="TITRE10"/>
              <w:outlineLvl w:val="0"/>
            </w:pPr>
            <w:bookmarkStart w:id="3" w:name="_Toc369768936"/>
            <w:proofErr w:type="spellStart"/>
            <w:r>
              <w:t>Testo</w:t>
            </w:r>
            <w:proofErr w:type="spellEnd"/>
            <w:r>
              <w:t xml:space="preserve"> n°3</w:t>
            </w:r>
            <w:bookmarkEnd w:id="3"/>
          </w:p>
          <w:p w:rsidR="00CF0A90" w:rsidRDefault="00CF0A90">
            <w:pPr>
              <w:pStyle w:val="TITRE10"/>
              <w:outlineLvl w:val="0"/>
            </w:pPr>
            <w:bookmarkStart w:id="4" w:name="_Toc369768937"/>
            <w:r>
              <w:t>Traduction scientifique – aérodynamique</w:t>
            </w:r>
            <w:bookmarkEnd w:id="4"/>
            <w:r>
              <w:t xml:space="preserve"> </w:t>
            </w:r>
          </w:p>
          <w:p w:rsidR="00CF0A90" w:rsidRDefault="00CF0A90">
            <w:pPr>
              <w:pStyle w:val="TITRE10"/>
              <w:outlineLvl w:val="0"/>
            </w:pP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0" w:rsidRDefault="00CF0A90">
            <w:pPr>
              <w:jc w:val="both"/>
            </w:pPr>
            <w:r>
              <w:t xml:space="preserve">Giorgio Graziani, </w:t>
            </w:r>
            <w:proofErr w:type="spellStart"/>
            <w:r>
              <w:rPr>
                <w:i/>
              </w:rPr>
              <w:t>Aerodinamica</w:t>
            </w:r>
            <w:proofErr w:type="spellEnd"/>
            <w:r>
              <w:t xml:space="preserve">, Roma : </w:t>
            </w:r>
            <w:proofErr w:type="spellStart"/>
            <w:r>
              <w:t>univ</w:t>
            </w:r>
            <w:proofErr w:type="spellEnd"/>
            <w:r>
              <w:t xml:space="preserve">. La </w:t>
            </w:r>
            <w:proofErr w:type="spellStart"/>
            <w:r>
              <w:t>Sapienza</w:t>
            </w:r>
            <w:proofErr w:type="spellEnd"/>
            <w:r>
              <w:t>, 2005, p. 1-2.</w:t>
            </w:r>
          </w:p>
          <w:p w:rsidR="00CF0A90" w:rsidRDefault="00CF0A90">
            <w:pPr>
              <w:jc w:val="both"/>
              <w:rPr>
                <w:i/>
              </w:rPr>
            </w:pPr>
          </w:p>
          <w:p w:rsidR="00CF0A90" w:rsidRDefault="00CF0A90">
            <w:pPr>
              <w:jc w:val="both"/>
            </w:pPr>
          </w:p>
        </w:tc>
      </w:tr>
    </w:tbl>
    <w:p w:rsidR="00CF0A90" w:rsidRDefault="00CF0A90" w:rsidP="00CF0A90">
      <w:pPr>
        <w:jc w:val="both"/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90" w:rsidRDefault="00392B69" w:rsidP="00392B69">
            <w:pPr>
              <w:jc w:val="both"/>
              <w:rPr>
                <w:i/>
              </w:rPr>
            </w:pPr>
            <w:r>
              <w:rPr>
                <w:i/>
              </w:rPr>
              <w:t>V</w:t>
            </w:r>
            <w:r w:rsidR="00CF0A90">
              <w:rPr>
                <w:i/>
              </w:rPr>
              <w:t>ocabulaire spécialisé</w:t>
            </w: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90" w:rsidRDefault="00CF0A90">
            <w:pPr>
              <w:jc w:val="both"/>
              <w:rPr>
                <w:i/>
              </w:rPr>
            </w:pPr>
            <w:r>
              <w:rPr>
                <w:i/>
              </w:rPr>
              <w:t>Point</w:t>
            </w:r>
            <w:r w:rsidR="00080618">
              <w:rPr>
                <w:i/>
              </w:rPr>
              <w:t>s</w:t>
            </w:r>
            <w:r>
              <w:rPr>
                <w:i/>
              </w:rPr>
              <w:t xml:space="preserve"> de grammaire associé</w:t>
            </w:r>
            <w:r w:rsidR="00080618">
              <w:rPr>
                <w:i/>
              </w:rPr>
              <w:t>s</w:t>
            </w:r>
            <w:r>
              <w:rPr>
                <w:i/>
              </w:rPr>
              <w:t> :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rPr>
                <w:i/>
              </w:rPr>
              <w:t xml:space="preserve">Le pronom de non-personne </w:t>
            </w:r>
            <w:r>
              <w:rPr>
                <w:i/>
                <w:u w:val="single"/>
              </w:rPr>
              <w:t>on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rPr>
                <w:i/>
              </w:rPr>
              <w:t>La voix passive</w:t>
            </w:r>
          </w:p>
          <w:p w:rsidR="00CF0A90" w:rsidRDefault="00CF0A90" w:rsidP="00CF0A90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rPr>
                <w:i/>
              </w:rPr>
              <w:t>Le participe passé</w:t>
            </w:r>
            <w:r w:rsidR="00080618">
              <w:rPr>
                <w:i/>
              </w:rPr>
              <w:t> : règles d’</w:t>
            </w:r>
            <w:r>
              <w:rPr>
                <w:i/>
              </w:rPr>
              <w:t>accord</w:t>
            </w:r>
            <w:r w:rsidR="00080618">
              <w:rPr>
                <w:i/>
              </w:rPr>
              <w:t xml:space="preserve"> selon l’auxiliaire </w:t>
            </w:r>
            <w:r w:rsidR="00080618">
              <w:rPr>
                <w:i/>
                <w:u w:val="single"/>
              </w:rPr>
              <w:t xml:space="preserve">être </w:t>
            </w:r>
            <w:r w:rsidR="00080618">
              <w:rPr>
                <w:i/>
              </w:rPr>
              <w:t xml:space="preserve">ou </w:t>
            </w:r>
            <w:r w:rsidR="00080618">
              <w:rPr>
                <w:i/>
                <w:u w:val="single"/>
              </w:rPr>
              <w:t>avoir</w:t>
            </w:r>
            <w:r>
              <w:rPr>
                <w:i/>
              </w:rPr>
              <w:t xml:space="preserve"> et particularité des verbes transitif/intransitif et pronominaux (test</w:t>
            </w:r>
            <w:r w:rsidR="00080618">
              <w:rPr>
                <w:i/>
              </w:rPr>
              <w:t xml:space="preserve"> : </w:t>
            </w:r>
            <w:r>
              <w:rPr>
                <w:i/>
              </w:rPr>
              <w:t xml:space="preserve">remplacer par </w:t>
            </w:r>
            <w:r>
              <w:rPr>
                <w:i/>
                <w:u w:val="single"/>
              </w:rPr>
              <w:t xml:space="preserve">avoir </w:t>
            </w:r>
            <w:r>
              <w:rPr>
                <w:i/>
              </w:rPr>
              <w:t>p</w:t>
            </w:r>
            <w:r w:rsidR="00080618">
              <w:rPr>
                <w:i/>
              </w:rPr>
              <w:t>ou</w:t>
            </w:r>
            <w:r>
              <w:rPr>
                <w:i/>
              </w:rPr>
              <w:t>r faire apparaître COD ou COI)</w:t>
            </w:r>
          </w:p>
        </w:tc>
      </w:tr>
      <w:tr w:rsidR="00CF0A90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90" w:rsidRDefault="00CF0A90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Bidaud</w:t>
            </w:r>
            <w:proofErr w:type="spellEnd"/>
            <w:r>
              <w:rPr>
                <w:i/>
              </w:rPr>
              <w:t xml:space="preserve"> Gr</w:t>
            </w:r>
            <w:r w:rsidR="00080618">
              <w:rPr>
                <w:i/>
              </w:rPr>
              <w:t>ammaire</w:t>
            </w:r>
            <w:r>
              <w:rPr>
                <w:i/>
              </w:rPr>
              <w:t xml:space="preserve"> p. 179-184+p. 158-163</w:t>
            </w:r>
          </w:p>
          <w:p w:rsidR="00CF0A90" w:rsidRPr="00080618" w:rsidRDefault="00080618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Bidaud</w:t>
            </w:r>
            <w:proofErr w:type="spellEnd"/>
            <w:r>
              <w:rPr>
                <w:i/>
              </w:rPr>
              <w:t xml:space="preserve"> Exercices </w:t>
            </w:r>
            <w:r w:rsidR="00CF0A90">
              <w:rPr>
                <w:i/>
              </w:rPr>
              <w:t>p. 109-112 (Exo 319 à 326</w:t>
            </w:r>
            <w:proofErr w:type="gramStart"/>
            <w:r w:rsidR="00CF0A90">
              <w:rPr>
                <w:i/>
              </w:rPr>
              <w:t>)+</w:t>
            </w:r>
            <w:proofErr w:type="gramEnd"/>
            <w:r w:rsidR="00CF0A90">
              <w:rPr>
                <w:i/>
              </w:rPr>
              <w:t xml:space="preserve"> p. 101-103 (Exo 297 à 305)+p. 115-118 (Exo 336 à 348)</w:t>
            </w:r>
          </w:p>
        </w:tc>
      </w:tr>
      <w:tr w:rsidR="00080618" w:rsidTr="00CF0A90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18" w:rsidRDefault="00080618">
            <w:pPr>
              <w:jc w:val="both"/>
              <w:rPr>
                <w:i/>
              </w:rPr>
            </w:pPr>
            <w:r>
              <w:rPr>
                <w:i/>
              </w:rPr>
              <w:t>Attention :</w:t>
            </w:r>
          </w:p>
          <w:p w:rsidR="00080618" w:rsidRDefault="00080618" w:rsidP="00080618">
            <w:pPr>
              <w:pStyle w:val="Paragraphedeliste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 xml:space="preserve">Ne pas traduire </w:t>
            </w:r>
            <w:proofErr w:type="spellStart"/>
            <w:r w:rsidRPr="00080618">
              <w:rPr>
                <w:i/>
                <w:u w:val="single"/>
              </w:rPr>
              <w:t>diverso</w:t>
            </w:r>
            <w:proofErr w:type="spellEnd"/>
            <w:r w:rsidRPr="00080618">
              <w:rPr>
                <w:i/>
                <w:u w:val="single"/>
              </w:rPr>
              <w:t>/</w:t>
            </w:r>
            <w:proofErr w:type="spellStart"/>
            <w:r w:rsidRPr="00080618">
              <w:rPr>
                <w:i/>
                <w:u w:val="single"/>
              </w:rPr>
              <w:t>diversi</w:t>
            </w:r>
            <w:proofErr w:type="spellEnd"/>
            <w:r>
              <w:rPr>
                <w:i/>
              </w:rPr>
              <w:t xml:space="preserve"> par « divers » = « différent(s) » </w:t>
            </w:r>
          </w:p>
          <w:p w:rsidR="00080618" w:rsidRDefault="00080618" w:rsidP="00080618">
            <w:pPr>
              <w:pStyle w:val="Paragraphedeliste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 xml:space="preserve">Revoir la conjugaison du verbe </w:t>
            </w:r>
            <w:proofErr w:type="gramStart"/>
            <w:r>
              <w:rPr>
                <w:i/>
                <w:u w:val="single"/>
              </w:rPr>
              <w:t>étudier</w:t>
            </w:r>
            <w:proofErr w:type="gramEnd"/>
            <w:r>
              <w:rPr>
                <w:i/>
              </w:rPr>
              <w:t> </w:t>
            </w:r>
          </w:p>
          <w:p w:rsidR="00D50D04" w:rsidRDefault="00080618" w:rsidP="00004B80">
            <w:pPr>
              <w:pStyle w:val="Paragraphedeliste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 xml:space="preserve">Più + </w:t>
            </w:r>
            <w:proofErr w:type="spellStart"/>
            <w:r>
              <w:rPr>
                <w:i/>
              </w:rPr>
              <w:t>adj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possibile</w:t>
            </w:r>
            <w:proofErr w:type="spellEnd"/>
            <w:r>
              <w:rPr>
                <w:i/>
              </w:rPr>
              <w:t xml:space="preserve">= </w:t>
            </w:r>
            <w:r w:rsidRPr="00080618">
              <w:rPr>
                <w:i/>
                <w:u w:val="single"/>
              </w:rPr>
              <w:t>le/la/les</w:t>
            </w:r>
            <w:r>
              <w:rPr>
                <w:i/>
              </w:rPr>
              <w:t xml:space="preserve"> + </w:t>
            </w:r>
            <w:r w:rsidR="00004B80">
              <w:rPr>
                <w:i/>
              </w:rPr>
              <w:t xml:space="preserve">plus + </w:t>
            </w:r>
            <w:proofErr w:type="spellStart"/>
            <w:r w:rsidR="00004B80">
              <w:rPr>
                <w:i/>
              </w:rPr>
              <w:t>adj</w:t>
            </w:r>
            <w:proofErr w:type="spellEnd"/>
            <w:r w:rsidR="00004B80">
              <w:rPr>
                <w:i/>
              </w:rPr>
              <w:t xml:space="preserve"> + possible (invariable)</w:t>
            </w:r>
            <w:r>
              <w:rPr>
                <w:i/>
              </w:rPr>
              <w:t xml:space="preserve"> &gt; n’oubliez pas l’article défini qui s’accorde avec le nom </w:t>
            </w:r>
            <w:r w:rsidR="00D50D04">
              <w:rPr>
                <w:i/>
              </w:rPr>
              <w:t xml:space="preserve">et l’adjectif associés. </w:t>
            </w:r>
            <w:r w:rsidR="00004B80" w:rsidRPr="00004B80">
              <w:rPr>
                <w:i/>
                <w:u w:val="single"/>
              </w:rPr>
              <w:t>Possible</w:t>
            </w:r>
            <w:r w:rsidR="00004B80">
              <w:rPr>
                <w:i/>
              </w:rPr>
              <w:t xml:space="preserve"> est considéré comme un adverbe donc invariable (on ne fait pas l’accord</w:t>
            </w:r>
            <w:r w:rsidR="002C7983">
              <w:rPr>
                <w:i/>
              </w:rPr>
              <w:t xml:space="preserve"> dans ce cas)</w:t>
            </w:r>
            <w:r w:rsidR="00004B80">
              <w:rPr>
                <w:i/>
              </w:rPr>
              <w:t xml:space="preserve">, </w:t>
            </w:r>
            <w:r w:rsidR="00004B80">
              <w:rPr>
                <w:i/>
                <w:u w:val="single"/>
              </w:rPr>
              <w:t>mais</w:t>
            </w:r>
            <w:r w:rsidR="00004B80">
              <w:rPr>
                <w:i/>
              </w:rPr>
              <w:t xml:space="preserve"> s’il y a </w:t>
            </w:r>
            <w:r w:rsidR="00004B80" w:rsidRPr="00004B80">
              <w:rPr>
                <w:i/>
                <w:u w:val="single"/>
              </w:rPr>
              <w:t>des</w:t>
            </w:r>
            <w:r w:rsidR="00004B80">
              <w:rPr>
                <w:i/>
              </w:rPr>
              <w:t xml:space="preserve"> dans la phrase (extraction d’un élément au sein d’un ensemble plus grand d’éléments), </w:t>
            </w:r>
            <w:r w:rsidR="00004B80" w:rsidRPr="00004B80">
              <w:rPr>
                <w:i/>
                <w:u w:val="single"/>
              </w:rPr>
              <w:t>possible</w:t>
            </w:r>
            <w:r w:rsidR="00004B80">
              <w:rPr>
                <w:i/>
              </w:rPr>
              <w:t xml:space="preserve"> est adjectif et on fait l’accord. Comparez :</w:t>
            </w:r>
          </w:p>
          <w:p w:rsidR="00004B80" w:rsidRDefault="002C7983" w:rsidP="00004B80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Le meilleur des mondes possible</w:t>
            </w:r>
          </w:p>
          <w:p w:rsidR="00004B80" w:rsidRDefault="00004B80" w:rsidP="00004B80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 xml:space="preserve">La pire des choses possibles </w:t>
            </w:r>
          </w:p>
          <w:p w:rsidR="000C7906" w:rsidRPr="00004B80" w:rsidRDefault="000C7906" w:rsidP="000C7906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La plus grande des valises possibles / Les plus grandes valises possible</w:t>
            </w:r>
          </w:p>
          <w:p w:rsidR="00004B80" w:rsidRDefault="00004B80" w:rsidP="00004B80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Le plus grand des bâtiments possibles / Les plus grands bâtiments possible</w:t>
            </w:r>
          </w:p>
          <w:p w:rsidR="00004B80" w:rsidRDefault="00004B80" w:rsidP="00004B80">
            <w:pPr>
              <w:ind w:left="360"/>
              <w:jc w:val="both"/>
            </w:pPr>
            <w:r>
              <w:t>Je prends le plus grand bâtiment au sein d’un ensemble de plusieurs bâtiments possibles, grands, petits, moyens</w:t>
            </w:r>
            <w:r w:rsidR="00B91CF8">
              <w:t>, tordus, pointus, ronds, carrés</w:t>
            </w:r>
            <w:r>
              <w:t>…</w:t>
            </w:r>
            <w:r w:rsidR="000C7906">
              <w:t xml:space="preserve"> </w:t>
            </w:r>
            <w:r w:rsidR="00B91CF8">
              <w:t xml:space="preserve">Je prends les plus grands bâtiments parmi tous les bâtiments qui sont possibles </w:t>
            </w:r>
            <w:r w:rsidR="000C7906">
              <w:t xml:space="preserve">(je peux remplacer l’adjectif </w:t>
            </w:r>
            <w:r w:rsidR="000C7906">
              <w:rPr>
                <w:u w:val="single"/>
              </w:rPr>
              <w:t>possible</w:t>
            </w:r>
            <w:r w:rsidR="000C7906">
              <w:t xml:space="preserve"> par un autre adjectif comme </w:t>
            </w:r>
            <w:r w:rsidR="000C7906">
              <w:rPr>
                <w:u w:val="single"/>
              </w:rPr>
              <w:t xml:space="preserve">rouge </w:t>
            </w:r>
            <w:r w:rsidR="000C7906">
              <w:t xml:space="preserve">ou </w:t>
            </w:r>
            <w:r w:rsidR="000C7906">
              <w:rPr>
                <w:u w:val="single"/>
              </w:rPr>
              <w:t>joli</w:t>
            </w:r>
            <w:r w:rsidR="000C7906">
              <w:t> : Le plus grands des jolis bâtiments)</w:t>
            </w:r>
            <w:r>
              <w:t xml:space="preserve"> / Je prends les plus grands bâtiments qui soient, qui existent au monde</w:t>
            </w:r>
            <w:r w:rsidR="00B91CF8">
              <w:t>, qu’il soit possible de trouver</w:t>
            </w:r>
            <w:r>
              <w:t xml:space="preserve"> : possible ne se rapporte pas de la même façon au nom (je ne peux pas le remplacer par un autre adjectif, comme </w:t>
            </w:r>
            <w:r w:rsidRPr="00004B80">
              <w:rPr>
                <w:u w:val="single"/>
              </w:rPr>
              <w:t>rouge</w:t>
            </w:r>
            <w:r>
              <w:t xml:space="preserve"> ou </w:t>
            </w:r>
            <w:r w:rsidRPr="00004B80">
              <w:rPr>
                <w:u w:val="single"/>
              </w:rPr>
              <w:t>joli</w:t>
            </w:r>
            <w:r w:rsidR="000C7906">
              <w:rPr>
                <w:u w:val="single"/>
              </w:rPr>
              <w:t> </w:t>
            </w:r>
            <w:r w:rsidR="000C7906">
              <w:t>: Les plus grands bâtiments rouges &gt; cela ne veut pas du tout dire la même chose</w:t>
            </w:r>
            <w:r>
              <w:t>)</w:t>
            </w:r>
          </w:p>
          <w:p w:rsidR="002C7983" w:rsidRPr="00004B80" w:rsidRDefault="002C7983" w:rsidP="00004B80">
            <w:pPr>
              <w:ind w:left="360"/>
              <w:jc w:val="both"/>
            </w:pPr>
            <w:r>
              <w:t xml:space="preserve">ENTRAÎNEZ-VOUS : </w:t>
            </w:r>
            <w:hyperlink r:id="rId5" w:history="1">
              <w:r>
                <w:rPr>
                  <w:rStyle w:val="Lienhypertexte"/>
                </w:rPr>
                <w:t>http://www.francaisfacile.com/exercices/exercice-francais-2/exercice-francais-46339.php</w:t>
              </w:r>
            </w:hyperlink>
          </w:p>
          <w:p w:rsidR="00004B80" w:rsidRPr="00D50D04" w:rsidRDefault="00004B80" w:rsidP="002F0C2B">
            <w:pPr>
              <w:pStyle w:val="Paragraphedeliste"/>
              <w:jc w:val="both"/>
              <w:rPr>
                <w:i/>
              </w:rPr>
            </w:pPr>
          </w:p>
        </w:tc>
      </w:tr>
    </w:tbl>
    <w:p w:rsidR="00CF0A90" w:rsidRDefault="00CF0A90" w:rsidP="00CF0A90"/>
    <w:tbl>
      <w:tblPr>
        <w:tblStyle w:val="Grilledutableau"/>
        <w:tblW w:w="0" w:type="auto"/>
        <w:tblLook w:val="04A0"/>
      </w:tblPr>
      <w:tblGrid>
        <w:gridCol w:w="10606"/>
      </w:tblGrid>
      <w:tr w:rsidR="002C7983" w:rsidTr="00B6150A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3" w:rsidRDefault="002C7983" w:rsidP="00B6150A">
            <w:pPr>
              <w:pStyle w:val="TITRE10"/>
              <w:outlineLvl w:val="0"/>
            </w:pPr>
            <w:bookmarkStart w:id="5" w:name="_Toc369768938"/>
            <w:proofErr w:type="spellStart"/>
            <w:r>
              <w:lastRenderedPageBreak/>
              <w:t>Testo</w:t>
            </w:r>
            <w:proofErr w:type="spellEnd"/>
            <w:r>
              <w:t xml:space="preserve"> n°4</w:t>
            </w:r>
            <w:bookmarkEnd w:id="5"/>
          </w:p>
          <w:p w:rsidR="002C7983" w:rsidRDefault="002C7983" w:rsidP="00B6150A">
            <w:pPr>
              <w:pStyle w:val="TITRE10"/>
              <w:outlineLvl w:val="0"/>
            </w:pPr>
            <w:bookmarkStart w:id="6" w:name="_Toc369768939"/>
            <w:r>
              <w:t>Traduction spécialisée – Essai théorique danse et littérature</w:t>
            </w:r>
            <w:bookmarkEnd w:id="6"/>
          </w:p>
          <w:p w:rsidR="002C7983" w:rsidRDefault="002C7983" w:rsidP="00B6150A">
            <w:pPr>
              <w:jc w:val="both"/>
              <w:outlineLvl w:val="0"/>
            </w:pPr>
          </w:p>
        </w:tc>
      </w:tr>
      <w:tr w:rsidR="002C7983" w:rsidTr="00B6150A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83" w:rsidRDefault="002C7983" w:rsidP="00B6150A">
            <w:pPr>
              <w:jc w:val="both"/>
            </w:pPr>
            <w:r>
              <w:t xml:space="preserve">Stefano </w:t>
            </w:r>
            <w:proofErr w:type="spellStart"/>
            <w:r>
              <w:t>Genetti</w:t>
            </w:r>
            <w:proofErr w:type="spellEnd"/>
            <w:r>
              <w:t>, « </w:t>
            </w:r>
            <w:proofErr w:type="spellStart"/>
            <w:r>
              <w:t>Tra</w:t>
            </w:r>
            <w:proofErr w:type="spellEnd"/>
            <w:r>
              <w:t xml:space="preserve"> Beckett e </w:t>
            </w:r>
            <w:proofErr w:type="spellStart"/>
            <w:r>
              <w:t>Maguy</w:t>
            </w:r>
            <w:proofErr w:type="spellEnd"/>
            <w:r>
              <w:t xml:space="preserve"> Marin, da </w:t>
            </w:r>
            <w:r>
              <w:rPr>
                <w:i/>
              </w:rPr>
              <w:t xml:space="preserve">May B </w:t>
            </w:r>
            <w:r>
              <w:t xml:space="preserve">a </w:t>
            </w:r>
            <w:r>
              <w:rPr>
                <w:i/>
              </w:rPr>
              <w:t>Cap au pire</w:t>
            </w:r>
            <w:r>
              <w:t> », in</w:t>
            </w:r>
            <w:r>
              <w:rPr>
                <w:i/>
              </w:rPr>
              <w:t xml:space="preserve"> </w:t>
            </w:r>
            <w:r>
              <w:t xml:space="preserve">Laura Colombo, Stefano </w:t>
            </w:r>
            <w:proofErr w:type="spellStart"/>
            <w:r>
              <w:t>Genetti</w:t>
            </w:r>
            <w:proofErr w:type="spellEnd"/>
            <w:r>
              <w:t xml:space="preserve">, </w:t>
            </w:r>
            <w:proofErr w:type="spellStart"/>
            <w:r>
              <w:t>Jurij</w:t>
            </w:r>
            <w:proofErr w:type="spellEnd"/>
            <w:r>
              <w:t xml:space="preserve"> </w:t>
            </w:r>
            <w:proofErr w:type="spellStart"/>
            <w:r>
              <w:t>Lotman</w:t>
            </w:r>
            <w:proofErr w:type="spellEnd"/>
            <w:r>
              <w:t xml:space="preserve">, et </w:t>
            </w:r>
            <w:proofErr w:type="spellStart"/>
            <w:r>
              <w:t>alii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Figure e </w:t>
            </w:r>
            <w:proofErr w:type="spellStart"/>
            <w:r>
              <w:rPr>
                <w:i/>
              </w:rPr>
              <w:t>intersezioni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danza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letteratura</w:t>
            </w:r>
            <w:proofErr w:type="spellEnd"/>
            <w:r>
              <w:t xml:space="preserve">, </w:t>
            </w:r>
            <w:proofErr w:type="spellStart"/>
            <w:r>
              <w:t>Verona</w:t>
            </w:r>
            <w:proofErr w:type="spellEnd"/>
            <w:r>
              <w:t xml:space="preserve">, </w:t>
            </w:r>
            <w:proofErr w:type="spellStart"/>
            <w:r>
              <w:t>Edizioni</w:t>
            </w:r>
            <w:proofErr w:type="spellEnd"/>
            <w:r>
              <w:t xml:space="preserve"> </w:t>
            </w:r>
            <w:proofErr w:type="spellStart"/>
            <w:r>
              <w:t>Fiorini</w:t>
            </w:r>
            <w:proofErr w:type="spellEnd"/>
            <w:r>
              <w:t>, 2010, p. 385-410.</w:t>
            </w:r>
          </w:p>
        </w:tc>
      </w:tr>
    </w:tbl>
    <w:p w:rsidR="002C7983" w:rsidRDefault="002C7983" w:rsidP="002C7983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2C7983" w:rsidTr="00B6150A">
        <w:tc>
          <w:tcPr>
            <w:tcW w:w="9212" w:type="dxa"/>
          </w:tcPr>
          <w:p w:rsidR="002C7983" w:rsidRPr="002C7983" w:rsidRDefault="002C7983" w:rsidP="002C7983">
            <w:pPr>
              <w:pStyle w:val="Paragraphedeliste"/>
              <w:numPr>
                <w:ilvl w:val="0"/>
                <w:numId w:val="6"/>
              </w:numPr>
              <w:rPr>
                <w:i/>
              </w:rPr>
            </w:pPr>
            <w:proofErr w:type="spellStart"/>
            <w:r w:rsidRPr="002C7983">
              <w:rPr>
                <w:i/>
                <w:u w:val="single"/>
              </w:rPr>
              <w:t>Straniato</w:t>
            </w:r>
            <w:proofErr w:type="spellEnd"/>
            <w:r w:rsidRPr="002C7983">
              <w:rPr>
                <w:i/>
              </w:rPr>
              <w:t xml:space="preserve"> = aliéné, hors de soi-même, étranger à soi-même</w:t>
            </w:r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6"/>
              </w:numPr>
              <w:rPr>
                <w:i/>
              </w:rPr>
            </w:pPr>
            <w:r w:rsidRPr="002C7983">
              <w:rPr>
                <w:i/>
                <w:u w:val="single"/>
              </w:rPr>
              <w:t>La</w:t>
            </w:r>
            <w:r w:rsidRPr="002C7983">
              <w:rPr>
                <w:i/>
              </w:rPr>
              <w:t xml:space="preserve"> </w:t>
            </w:r>
            <w:r w:rsidRPr="002C7983">
              <w:rPr>
                <w:i/>
                <w:u w:val="single"/>
              </w:rPr>
              <w:t>mine</w:t>
            </w:r>
            <w:r w:rsidRPr="002C7983">
              <w:rPr>
                <w:i/>
              </w:rPr>
              <w:t xml:space="preserve"> = la </w:t>
            </w:r>
            <w:proofErr w:type="spellStart"/>
            <w:r w:rsidRPr="002C7983">
              <w:rPr>
                <w:i/>
              </w:rPr>
              <w:t>miniera</w:t>
            </w:r>
            <w:proofErr w:type="spellEnd"/>
            <w:r w:rsidRPr="002C7983">
              <w:rPr>
                <w:i/>
              </w:rPr>
              <w:t xml:space="preserve"> (sens 1.) ou le visage (sens 2. vieilli) : le sens 2. est employé dans les expressions « avoir la mine défaite », « avoir mauvaise mine »</w:t>
            </w:r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6"/>
              </w:numPr>
              <w:rPr>
                <w:i/>
              </w:rPr>
            </w:pPr>
            <w:proofErr w:type="spellStart"/>
            <w:r w:rsidRPr="002C7983">
              <w:rPr>
                <w:i/>
                <w:u w:val="single"/>
              </w:rPr>
              <w:t>Differire</w:t>
            </w:r>
            <w:proofErr w:type="spellEnd"/>
            <w:r w:rsidRPr="002C7983">
              <w:rPr>
                <w:i/>
              </w:rPr>
              <w:t xml:space="preserve"> = reporter, remettre à plus tard, suspendre, renvoyer à, retarder, différer</w:t>
            </w:r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6"/>
              </w:numPr>
              <w:rPr>
                <w:i/>
              </w:rPr>
            </w:pPr>
            <w:proofErr w:type="spellStart"/>
            <w:r w:rsidRPr="002C7983">
              <w:rPr>
                <w:i/>
                <w:u w:val="single"/>
              </w:rPr>
              <w:t>Ubicare</w:t>
            </w:r>
            <w:proofErr w:type="spellEnd"/>
            <w:r w:rsidRPr="002C7983">
              <w:rPr>
                <w:i/>
              </w:rPr>
              <w:t xml:space="preserve"> = placer, </w:t>
            </w:r>
            <w:proofErr w:type="gramStart"/>
            <w:r w:rsidRPr="002C7983">
              <w:rPr>
                <w:i/>
              </w:rPr>
              <w:t>situer</w:t>
            </w:r>
            <w:proofErr w:type="gramEnd"/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6"/>
              </w:numPr>
              <w:rPr>
                <w:i/>
                <w:u w:val="single"/>
              </w:rPr>
            </w:pPr>
            <w:proofErr w:type="spellStart"/>
            <w:r w:rsidRPr="002C7983">
              <w:rPr>
                <w:i/>
                <w:u w:val="single"/>
              </w:rPr>
              <w:t>Confrontare</w:t>
            </w:r>
            <w:proofErr w:type="spellEnd"/>
            <w:r w:rsidRPr="002C7983">
              <w:rPr>
                <w:i/>
                <w:u w:val="single"/>
              </w:rPr>
              <w:t>/</w:t>
            </w:r>
            <w:proofErr w:type="spellStart"/>
            <w:r w:rsidRPr="002C7983">
              <w:rPr>
                <w:i/>
                <w:u w:val="single"/>
              </w:rPr>
              <w:t>Confrontarsi</w:t>
            </w:r>
            <w:proofErr w:type="spellEnd"/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7"/>
              </w:numPr>
              <w:rPr>
                <w:i/>
              </w:rPr>
            </w:pPr>
            <w:proofErr w:type="spellStart"/>
            <w:r w:rsidRPr="002C7983">
              <w:rPr>
                <w:i/>
                <w:u w:val="single"/>
              </w:rPr>
              <w:t>Confrontarsi</w:t>
            </w:r>
            <w:proofErr w:type="spellEnd"/>
            <w:r w:rsidRPr="002C7983">
              <w:rPr>
                <w:i/>
                <w:u w:val="single"/>
              </w:rPr>
              <w:t xml:space="preserve"> </w:t>
            </w:r>
            <w:r w:rsidRPr="002C7983">
              <w:rPr>
                <w:i/>
              </w:rPr>
              <w:t>= débattre, discuter, s’opposer ; se mettre au défi de ; être face à ; s’attaquer à, s’atteler à ; se confronter (à une difficulté, mais pas à quelqu’un)</w:t>
            </w:r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7"/>
              </w:numPr>
              <w:rPr>
                <w:i/>
              </w:rPr>
            </w:pPr>
            <w:r w:rsidRPr="002C7983">
              <w:rPr>
                <w:i/>
                <w:u w:val="single"/>
              </w:rPr>
              <w:t>Confronter</w:t>
            </w:r>
            <w:r w:rsidRPr="002C7983">
              <w:rPr>
                <w:i/>
              </w:rPr>
              <w:t xml:space="preserve"> deux choses, confronter quelque chose à quelque chose = comparer, opposer</w:t>
            </w:r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7"/>
              </w:numPr>
              <w:rPr>
                <w:i/>
              </w:rPr>
            </w:pPr>
            <w:r w:rsidRPr="002C7983">
              <w:rPr>
                <w:i/>
              </w:rPr>
              <w:t>Mettre en confrontation</w:t>
            </w:r>
          </w:p>
          <w:p w:rsidR="002C7983" w:rsidRPr="002C7983" w:rsidRDefault="002C7983" w:rsidP="002C7983">
            <w:pPr>
              <w:pStyle w:val="Paragraphedeliste"/>
              <w:numPr>
                <w:ilvl w:val="0"/>
                <w:numId w:val="8"/>
              </w:numPr>
              <w:rPr>
                <w:i/>
              </w:rPr>
            </w:pPr>
            <w:proofErr w:type="spellStart"/>
            <w:r w:rsidRPr="002C7983">
              <w:rPr>
                <w:i/>
              </w:rPr>
              <w:t>Condanna</w:t>
            </w:r>
            <w:proofErr w:type="spellEnd"/>
            <w:r w:rsidRPr="002C7983">
              <w:rPr>
                <w:i/>
              </w:rPr>
              <w:t xml:space="preserve"> = une condamnation (attention à l’orthographe) ; </w:t>
            </w:r>
            <w:proofErr w:type="spellStart"/>
            <w:r w:rsidRPr="002C7983">
              <w:rPr>
                <w:i/>
              </w:rPr>
              <w:t>all’ergastolo</w:t>
            </w:r>
            <w:proofErr w:type="spellEnd"/>
            <w:r w:rsidRPr="002C7983">
              <w:rPr>
                <w:i/>
              </w:rPr>
              <w:t xml:space="preserve"> = à perpétuité (</w:t>
            </w:r>
            <w:proofErr w:type="spellStart"/>
            <w:r w:rsidRPr="002C7983">
              <w:rPr>
                <w:i/>
              </w:rPr>
              <w:t>fam</w:t>
            </w:r>
            <w:proofErr w:type="spellEnd"/>
            <w:r w:rsidRPr="002C7983">
              <w:rPr>
                <w:i/>
              </w:rPr>
              <w:t>. « prendre perpète »)</w:t>
            </w:r>
          </w:p>
          <w:p w:rsidR="002C7983" w:rsidRDefault="002C7983" w:rsidP="002C7983">
            <w:pPr>
              <w:pStyle w:val="Paragraphedeliste"/>
              <w:numPr>
                <w:ilvl w:val="0"/>
                <w:numId w:val="8"/>
              </w:numPr>
              <w:rPr>
                <w:i/>
              </w:rPr>
            </w:pPr>
            <w:r w:rsidRPr="002C7983">
              <w:rPr>
                <w:i/>
                <w:u w:val="single"/>
              </w:rPr>
              <w:t>Arte</w:t>
            </w:r>
            <w:r w:rsidRPr="002C7983">
              <w:rPr>
                <w:i/>
              </w:rPr>
              <w:t xml:space="preserve"> est </w:t>
            </w:r>
            <w:proofErr w:type="gramStart"/>
            <w:r w:rsidRPr="002C7983">
              <w:rPr>
                <w:i/>
              </w:rPr>
              <w:t>masculin</w:t>
            </w:r>
            <w:proofErr w:type="gramEnd"/>
            <w:r w:rsidRPr="002C7983">
              <w:rPr>
                <w:i/>
              </w:rPr>
              <w:t xml:space="preserve"> en français : art (les </w:t>
            </w:r>
            <w:proofErr w:type="spellStart"/>
            <w:r w:rsidRPr="002C7983">
              <w:rPr>
                <w:i/>
              </w:rPr>
              <w:t>Beaux-Arts</w:t>
            </w:r>
            <w:proofErr w:type="spellEnd"/>
            <w:r w:rsidRPr="002C7983">
              <w:rPr>
                <w:i/>
              </w:rPr>
              <w:t>)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Confusion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partial/partiel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Confusion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entre/parmi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Confusion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éradiquer/enraciner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Différence subtile entre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consommer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et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consumer 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: </w:t>
            </w:r>
            <w:hyperlink r:id="rId6" w:history="1">
              <w:r w:rsidRPr="00EC5AD7">
                <w:rPr>
                  <w:rStyle w:val="Lienhypertexte"/>
                  <w:rFonts w:cstheme="minorHAnsi"/>
                  <w:color w:val="auto"/>
                </w:rPr>
                <w:t>http://bdl.oqlf.gouv.qc.ca/bdl/gabarit_bdl.asp?id=2061</w:t>
              </w:r>
            </w:hyperlink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Il+Verbe à l’infinitif : moins utilisé en français </w:t>
            </w:r>
            <w:r w:rsidRPr="00EC5AD7">
              <w:rPr>
                <w:rFonts w:cstheme="minorHAnsi"/>
                <w:shd w:val="clear" w:color="auto" w:fill="FFFFFF"/>
                <w:lang w:eastAsia="fr-FR"/>
              </w:rPr>
              <w:sym w:font="Wingdings" w:char="F0E0"/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traduire par le nom de l’action correspondante ou bien par l’action de+Verbe : l’échec ; l’action d’échouer ; le fait d’échouer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Part</w:t>
            </w:r>
            <w:r w:rsidRPr="00EC5AD7">
              <w:rPr>
                <w:rFonts w:eastAsia="Times New Roman" w:cstheme="minorHAnsi"/>
                <w:bCs/>
                <w:u w:val="single"/>
                <w:shd w:val="clear" w:color="auto" w:fill="FFFFFF"/>
                <w:lang w:eastAsia="fr-FR"/>
              </w:rPr>
              <w:t>i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ciper !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Le préfixe négatif correspondant à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dis-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en italien est souvent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dé-/dés-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en français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Faire faillite 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: l’expression a réduit ses significations au sens économique (banqueroute, anglais </w:t>
            </w:r>
            <w:proofErr w:type="spellStart"/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shut</w:t>
            </w:r>
            <w:proofErr w:type="spellEnd"/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 xml:space="preserve"> down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). Le sens général de </w:t>
            </w:r>
            <w:proofErr w:type="spellStart"/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fallire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se traduit par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rater, échouer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A parole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 : expression italienne signifiant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 xml:space="preserve">in </w:t>
            </w:r>
            <w:proofErr w:type="spellStart"/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teoria</w:t>
            </w:r>
            <w:proofErr w:type="spellEnd"/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À plusieurs égards, sous plusieurs aspects, pour plusieurs raisons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Il paraît que Deleuze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ne signifie pas la même chose que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Deleuze paraît/semble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. « Il paraît que » fait référence à des rumeurs (</w:t>
            </w:r>
            <w:proofErr w:type="spellStart"/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voci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), des 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on-dits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 : si 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dice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che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, 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dicono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che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/ le bruit court que…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Place de l’adjectif épithète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suivant(e)(s)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 : juste APRES le nom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Autour de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= 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intorno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a = locution prépositionnelle de lieu /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Au tour de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= à+le+tour+de (préposition+article défini+nom+préposition) = al 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torno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di, soit « </w:t>
            </w:r>
            <w:proofErr w:type="spellStart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tocca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a… »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Le verbe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obscurcir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est du 3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vertAlign w:val="superscript"/>
                <w:lang w:eastAsia="fr-FR"/>
              </w:rPr>
              <w:t>e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groupe (</w:t>
            </w:r>
            <w:proofErr w:type="spellStart"/>
            <w:r w:rsidRPr="00EC5AD7">
              <w:rPr>
                <w:rFonts w:eastAsia="Times New Roman" w:cstheme="minorHAnsi"/>
                <w:bCs/>
                <w:strike/>
                <w:shd w:val="clear" w:color="auto" w:fill="FFFFFF"/>
                <w:lang w:eastAsia="fr-FR"/>
              </w:rPr>
              <w:t>obscurer</w:t>
            </w:r>
            <w:proofErr w:type="spellEnd"/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)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u w:val="single"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Commencer </w:t>
            </w:r>
            <w:r w:rsidRPr="00EC5AD7">
              <w:rPr>
                <w:rFonts w:eastAsia="Times New Roman" w:cstheme="minorHAnsi"/>
                <w:bCs/>
                <w:u w:val="single"/>
                <w:shd w:val="clear" w:color="auto" w:fill="FFFFFF"/>
                <w:lang w:eastAsia="fr-FR"/>
              </w:rPr>
              <w:t>par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u w:val="single"/>
                <w:shd w:val="clear" w:color="auto" w:fill="FFFFFF"/>
                <w:lang w:eastAsia="fr-FR"/>
              </w:rPr>
              <w:t>Un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masque est masculin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>Revoir les déterminants indéfinis (ceux qui s’emploient seuls, ceux qui se combinent à d’autres déterminants : différents ouvrages le signalent, plusieurs personnes sont entrées ; de nombreux auteurs l’ont écrit, tous les jours nous avons cours)</w:t>
            </w:r>
          </w:p>
          <w:p w:rsidR="00EC5AD7" w:rsidRPr="00EC5AD7" w:rsidRDefault="00EC5AD7" w:rsidP="00EC5AD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Cs/>
                <w:shd w:val="clear" w:color="auto" w:fill="FFFFFF"/>
                <w:lang w:eastAsia="fr-FR"/>
              </w:rPr>
            </w:pP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Revoir l’accord du participe passé avec les verbes pronominaux (auxiliaire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être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 mais pas toujours l’accord) ; Accord si quand on transforme la phrase avec l’auxiliaire </w:t>
            </w:r>
            <w:r w:rsidRPr="00EC5AD7">
              <w:rPr>
                <w:rFonts w:eastAsia="Times New Roman" w:cstheme="minorHAnsi"/>
                <w:bCs/>
                <w:i/>
                <w:shd w:val="clear" w:color="auto" w:fill="FFFFFF"/>
                <w:lang w:eastAsia="fr-FR"/>
              </w:rPr>
              <w:t>avoir</w:t>
            </w:r>
            <w:r w:rsidRPr="00EC5AD7">
              <w:rPr>
                <w:rFonts w:eastAsia="Times New Roman" w:cstheme="minorHAnsi"/>
                <w:bCs/>
                <w:shd w:val="clear" w:color="auto" w:fill="FFFFFF"/>
                <w:lang w:eastAsia="fr-FR"/>
              </w:rPr>
              <w:t xml:space="preserve">, un COD apparaît ; si c’est un COI qui apparaît, on n’accorde pas. </w:t>
            </w:r>
            <w:hyperlink r:id="rId7" w:history="1">
              <w:r w:rsidRPr="00EC5AD7">
                <w:rPr>
                  <w:rStyle w:val="Lienhypertexte"/>
                  <w:rFonts w:cstheme="minorHAnsi"/>
                  <w:color w:val="auto"/>
                </w:rPr>
                <w:t>http://www.francaisfacile.com/exercices/exercice-francais-2/exercice-francais-41579.php</w:t>
              </w:r>
            </w:hyperlink>
          </w:p>
          <w:p w:rsidR="00EC5AD7" w:rsidRPr="00EC5AD7" w:rsidRDefault="00EC5AD7" w:rsidP="00EC5AD7">
            <w:pPr>
              <w:pStyle w:val="Paragraphedeliste"/>
              <w:rPr>
                <w:i/>
              </w:rPr>
            </w:pPr>
          </w:p>
          <w:p w:rsidR="002C7983" w:rsidRDefault="002C7983" w:rsidP="00B6150A"/>
        </w:tc>
      </w:tr>
      <w:tr w:rsidR="002C7983" w:rsidTr="00B6150A">
        <w:tc>
          <w:tcPr>
            <w:tcW w:w="9212" w:type="dxa"/>
          </w:tcPr>
          <w:p w:rsidR="002C7983" w:rsidRDefault="002C7983" w:rsidP="00B6150A">
            <w:pPr>
              <w:rPr>
                <w:i/>
              </w:rPr>
            </w:pPr>
            <w:r>
              <w:rPr>
                <w:i/>
              </w:rPr>
              <w:t>Points de grammaire associés :</w:t>
            </w:r>
          </w:p>
          <w:p w:rsidR="002C7983" w:rsidRPr="00DC05AB" w:rsidRDefault="002C7983" w:rsidP="002C7983">
            <w:pPr>
              <w:pStyle w:val="Paragraphedeliste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lastRenderedPageBreak/>
              <w:t>Les indéfinis</w:t>
            </w:r>
          </w:p>
        </w:tc>
      </w:tr>
      <w:tr w:rsidR="002C7983" w:rsidTr="00B6150A">
        <w:tc>
          <w:tcPr>
            <w:tcW w:w="9212" w:type="dxa"/>
          </w:tcPr>
          <w:p w:rsidR="002C7983" w:rsidRDefault="002C7983" w:rsidP="00B6150A">
            <w:pPr>
              <w:rPr>
                <w:i/>
              </w:rPr>
            </w:pPr>
            <w:r>
              <w:rPr>
                <w:i/>
              </w:rPr>
              <w:lastRenderedPageBreak/>
              <w:t>Difficultés du texte :</w:t>
            </w:r>
          </w:p>
          <w:p w:rsidR="002C7983" w:rsidRDefault="002C7983" w:rsidP="002C7983">
            <w:pPr>
              <w:pStyle w:val="Paragraphedeliste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Structure syntaxique (incises, inversions, phrases longues, propositions relatives dont le verbe est éloigné) : obligatoire de passer par une analyse syntaxique en italien, de repérer le verbe, le sujet, quel adjectif se rapporte à quel nom, etc.</w:t>
            </w:r>
          </w:p>
          <w:p w:rsidR="002C7983" w:rsidRDefault="002C7983" w:rsidP="002C7983">
            <w:pPr>
              <w:pStyle w:val="Paragraphedeliste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Vocabulaire</w:t>
            </w:r>
          </w:p>
          <w:p w:rsidR="002C7983" w:rsidRDefault="002C7983" w:rsidP="002C7983">
            <w:pPr>
              <w:pStyle w:val="Paragraphedeliste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Différences entre les prépositions en italien et en français</w:t>
            </w:r>
          </w:p>
          <w:p w:rsidR="002C7983" w:rsidRDefault="002C7983" w:rsidP="002C7983">
            <w:pPr>
              <w:pStyle w:val="Paragraphedeliste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Les accords (beaucoup d’adjectifs apposés, il faut bien analyser à quel nom ils se rapportent)</w:t>
            </w:r>
          </w:p>
          <w:p w:rsidR="002C7983" w:rsidRPr="00DC05AB" w:rsidRDefault="002C7983" w:rsidP="002C7983">
            <w:pPr>
              <w:pStyle w:val="Paragraphedeliste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Orthographe : nombreux mot proches mais qui s’orthographient différemment entre l’italien et le français &gt; redoubler d’attention pour éviter les italianismes (ou les francisations « sauvages » de mots italiens)! </w:t>
            </w:r>
          </w:p>
        </w:tc>
      </w:tr>
    </w:tbl>
    <w:p w:rsidR="002C7983" w:rsidRDefault="002C7983" w:rsidP="00CF0A90"/>
    <w:tbl>
      <w:tblPr>
        <w:tblStyle w:val="Grilledutableau"/>
        <w:tblW w:w="0" w:type="auto"/>
        <w:tblLook w:val="04A0"/>
      </w:tblPr>
      <w:tblGrid>
        <w:gridCol w:w="10606"/>
      </w:tblGrid>
      <w:tr w:rsidR="009B3EC8" w:rsidRPr="00B53A41" w:rsidTr="00CF25AC">
        <w:tc>
          <w:tcPr>
            <w:tcW w:w="10606" w:type="dxa"/>
          </w:tcPr>
          <w:p w:rsidR="009B3EC8" w:rsidRPr="00B53A41" w:rsidRDefault="009B3EC8" w:rsidP="00CF25AC">
            <w:pPr>
              <w:pStyle w:val="TITRE10"/>
              <w:outlineLvl w:val="0"/>
            </w:pPr>
            <w:bookmarkStart w:id="7" w:name="_Toc369768942"/>
            <w:proofErr w:type="spellStart"/>
            <w:r w:rsidRPr="00B53A41">
              <w:t>Testo</w:t>
            </w:r>
            <w:proofErr w:type="spellEnd"/>
            <w:r w:rsidRPr="00B53A41">
              <w:t xml:space="preserve"> n°</w:t>
            </w:r>
            <w:r>
              <w:t>6</w:t>
            </w:r>
            <w:bookmarkEnd w:id="7"/>
          </w:p>
          <w:p w:rsidR="009B3EC8" w:rsidRPr="00B53A41" w:rsidRDefault="009B3EC8" w:rsidP="00CF25AC">
            <w:pPr>
              <w:pStyle w:val="TITRE10"/>
              <w:outlineLvl w:val="0"/>
            </w:pPr>
            <w:bookmarkStart w:id="8" w:name="_Toc369768943"/>
            <w:r w:rsidRPr="00B53A41">
              <w:t>Traduction littéraire</w:t>
            </w:r>
            <w:bookmarkEnd w:id="8"/>
          </w:p>
          <w:p w:rsidR="009B3EC8" w:rsidRPr="00B53A41" w:rsidRDefault="009B3EC8" w:rsidP="00CF25AC">
            <w:pPr>
              <w:jc w:val="both"/>
              <w:outlineLvl w:val="0"/>
            </w:pPr>
          </w:p>
        </w:tc>
      </w:tr>
      <w:tr w:rsidR="009B3EC8" w:rsidRPr="00B53A41" w:rsidTr="00CF25AC">
        <w:tc>
          <w:tcPr>
            <w:tcW w:w="10606" w:type="dxa"/>
          </w:tcPr>
          <w:p w:rsidR="009B3EC8" w:rsidRPr="00B53A41" w:rsidRDefault="009B3EC8" w:rsidP="00CF25AC">
            <w:pPr>
              <w:jc w:val="both"/>
            </w:pPr>
            <w:r w:rsidRPr="00B53A41">
              <w:t xml:space="preserve">Emmanuelle </w:t>
            </w:r>
            <w:proofErr w:type="spellStart"/>
            <w:r w:rsidRPr="00B53A41">
              <w:t>Pireyre</w:t>
            </w:r>
            <w:proofErr w:type="spellEnd"/>
            <w:r w:rsidRPr="00B53A41">
              <w:t xml:space="preserve">, </w:t>
            </w:r>
            <w:proofErr w:type="spellStart"/>
            <w:r w:rsidRPr="00B53A41">
              <w:rPr>
                <w:i/>
              </w:rPr>
              <w:t>Incantesimo</w:t>
            </w:r>
            <w:proofErr w:type="spellEnd"/>
            <w:r w:rsidRPr="00B53A41">
              <w:rPr>
                <w:i/>
              </w:rPr>
              <w:t xml:space="preserve"> </w:t>
            </w:r>
            <w:proofErr w:type="spellStart"/>
            <w:r w:rsidRPr="00B53A41">
              <w:rPr>
                <w:i/>
              </w:rPr>
              <w:t>generale</w:t>
            </w:r>
            <w:proofErr w:type="spellEnd"/>
            <w:r w:rsidRPr="00B53A41">
              <w:t xml:space="preserve">, trad. F. </w:t>
            </w:r>
            <w:proofErr w:type="spellStart"/>
            <w:r w:rsidRPr="00B53A41">
              <w:t>Bononi</w:t>
            </w:r>
            <w:proofErr w:type="spellEnd"/>
            <w:r w:rsidRPr="00B53A41">
              <w:t xml:space="preserve">, Roma : </w:t>
            </w:r>
            <w:proofErr w:type="spellStart"/>
            <w:r w:rsidRPr="00B53A41">
              <w:t>Gremese</w:t>
            </w:r>
            <w:proofErr w:type="spellEnd"/>
            <w:r w:rsidRPr="00B53A41">
              <w:t xml:space="preserve"> </w:t>
            </w:r>
            <w:proofErr w:type="spellStart"/>
            <w:r w:rsidRPr="00B53A41">
              <w:t>editore</w:t>
            </w:r>
            <w:proofErr w:type="spellEnd"/>
            <w:r w:rsidRPr="00B53A41">
              <w:t xml:space="preserve">, in corso di </w:t>
            </w:r>
            <w:proofErr w:type="spellStart"/>
            <w:r w:rsidRPr="00B53A41">
              <w:t>pubblicazione</w:t>
            </w:r>
            <w:proofErr w:type="spellEnd"/>
            <w:r w:rsidRPr="00B53A41">
              <w:t xml:space="preserve">. </w:t>
            </w:r>
          </w:p>
          <w:p w:rsidR="009B3EC8" w:rsidRPr="00B53A41" w:rsidRDefault="009B3EC8" w:rsidP="00CF25AC">
            <w:pPr>
              <w:jc w:val="both"/>
            </w:pPr>
          </w:p>
        </w:tc>
      </w:tr>
    </w:tbl>
    <w:p w:rsidR="009B3EC8" w:rsidRDefault="009B3EC8" w:rsidP="009B3EC8">
      <w:pPr>
        <w:jc w:val="center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9B3EC8" w:rsidTr="00CF25AC">
        <w:tc>
          <w:tcPr>
            <w:tcW w:w="10606" w:type="dxa"/>
          </w:tcPr>
          <w:p w:rsidR="009B3EC8" w:rsidRDefault="009B3EC8" w:rsidP="00CF25AC">
            <w:pPr>
              <w:rPr>
                <w:i/>
              </w:rPr>
            </w:pPr>
            <w:r w:rsidRPr="00FD68D9">
              <w:rPr>
                <w:i/>
              </w:rPr>
              <w:t xml:space="preserve">Point de grammaire </w:t>
            </w:r>
            <w:proofErr w:type="gramStart"/>
            <w:r w:rsidRPr="00FD68D9">
              <w:rPr>
                <w:i/>
              </w:rPr>
              <w:t>associé</w:t>
            </w:r>
            <w:proofErr w:type="gramEnd"/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Pronom relatif, proposition relative, proposition conjonctive et subordination/les subordonnées</w:t>
            </w:r>
          </w:p>
          <w:p w:rsidR="009B3EC8" w:rsidRPr="00FD68D9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Pronoms personnels sujet et objet + </w:t>
            </w:r>
            <w:r>
              <w:rPr>
                <w:i/>
                <w:u w:val="single"/>
              </w:rPr>
              <w:t>en</w:t>
            </w:r>
            <w:r>
              <w:rPr>
                <w:i/>
              </w:rPr>
              <w:t xml:space="preserve"> et </w:t>
            </w:r>
            <w:r>
              <w:rPr>
                <w:i/>
                <w:u w:val="single"/>
              </w:rPr>
              <w:t>y</w:t>
            </w:r>
            <w:r>
              <w:rPr>
                <w:i/>
              </w:rPr>
              <w:t xml:space="preserve"> (COD/COI : je le leur ai dit ; je leur y ai associé quelque chose ; je les y ai associé)</w:t>
            </w:r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REVOIR LES PRONOMS PERSONNELS COD/COI (récapitulatif joint)</w:t>
            </w:r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REVOIR DETERMINANTS/PRONOMS DEMONSTRATIFS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(récapitulatif joint)</w:t>
            </w:r>
          </w:p>
        </w:tc>
      </w:tr>
      <w:tr w:rsidR="009B3EC8" w:rsidTr="00CF25AC">
        <w:tc>
          <w:tcPr>
            <w:tcW w:w="10606" w:type="dxa"/>
          </w:tcPr>
          <w:p w:rsidR="009B3EC8" w:rsidRDefault="009B3EC8" w:rsidP="00CF25AC">
            <w:pPr>
              <w:rPr>
                <w:i/>
              </w:rPr>
            </w:pPr>
            <w:r>
              <w:rPr>
                <w:i/>
              </w:rPr>
              <w:t>Expression</w:t>
            </w:r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proofErr w:type="spellStart"/>
            <w:r>
              <w:rPr>
                <w:i/>
              </w:rPr>
              <w:t>Essere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fuoco</w:t>
            </w:r>
            <w:proofErr w:type="spellEnd"/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proofErr w:type="spellStart"/>
            <w:r>
              <w:rPr>
                <w:i/>
              </w:rPr>
              <w:t>Avere</w:t>
            </w:r>
            <w:proofErr w:type="spellEnd"/>
            <w:r>
              <w:rPr>
                <w:i/>
              </w:rPr>
              <w:t xml:space="preserve"> la </w:t>
            </w:r>
            <w:proofErr w:type="spellStart"/>
            <w:r>
              <w:rPr>
                <w:i/>
              </w:rPr>
              <w:t>meglio</w:t>
            </w:r>
            <w:proofErr w:type="spellEnd"/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proofErr w:type="spellStart"/>
            <w:r>
              <w:rPr>
                <w:i/>
              </w:rPr>
              <w:t>Mettere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sesto</w:t>
            </w:r>
            <w:proofErr w:type="spellEnd"/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Il + </w:t>
            </w:r>
            <w:proofErr w:type="spellStart"/>
            <w:r>
              <w:rPr>
                <w:i/>
              </w:rPr>
              <w:t>infinito</w:t>
            </w:r>
            <w:proofErr w:type="spellEnd"/>
            <w:r>
              <w:rPr>
                <w:i/>
              </w:rPr>
              <w:t xml:space="preserve"> (con il </w:t>
            </w:r>
            <w:proofErr w:type="spellStart"/>
            <w:r>
              <w:rPr>
                <w:i/>
              </w:rPr>
              <w:t>trascorrere</w:t>
            </w:r>
            <w:proofErr w:type="spellEnd"/>
            <w:r>
              <w:rPr>
                <w:i/>
              </w:rPr>
              <w:t xml:space="preserve"> / voir aussi texte n°4 et 9 (l’</w:t>
            </w:r>
            <w:proofErr w:type="spellStart"/>
            <w:r>
              <w:rPr>
                <w:i/>
              </w:rPr>
              <w:t>intensificare</w:t>
            </w:r>
            <w:proofErr w:type="spellEnd"/>
            <w:r>
              <w:rPr>
                <w:i/>
              </w:rPr>
              <w:t xml:space="preserve">, il </w:t>
            </w:r>
            <w:proofErr w:type="spellStart"/>
            <w:r>
              <w:rPr>
                <w:i/>
              </w:rPr>
              <w:t>tradurre</w:t>
            </w:r>
            <w:proofErr w:type="spellEnd"/>
            <w:r>
              <w:rPr>
                <w:i/>
              </w:rPr>
              <w:t>)</w:t>
            </w:r>
          </w:p>
          <w:p w:rsidR="009B3EC8" w:rsidRPr="009B3EC8" w:rsidRDefault="009B3EC8" w:rsidP="009B3EC8">
            <w:pPr>
              <w:rPr>
                <w:i/>
              </w:rPr>
            </w:pPr>
            <w:proofErr w:type="gramStart"/>
            <w:r>
              <w:rPr>
                <w:i/>
              </w:rPr>
              <w:t>Remarques</w:t>
            </w:r>
            <w:proofErr w:type="gramEnd"/>
            <w:r>
              <w:rPr>
                <w:i/>
              </w:rPr>
              <w:t> :</w:t>
            </w:r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 w:rsidRPr="009B3EC8">
              <w:rPr>
                <w:i/>
                <w:u w:val="single"/>
              </w:rPr>
              <w:t xml:space="preserve">Si </w:t>
            </w:r>
            <w:r>
              <w:rPr>
                <w:i/>
              </w:rPr>
              <w:t xml:space="preserve">&gt; l’élision ne se fait que devant la voyelle –i : devant toutes les autres voyelles, il reste </w:t>
            </w:r>
            <w:r w:rsidRPr="009B3EC8">
              <w:rPr>
                <w:i/>
                <w:u w:val="single"/>
              </w:rPr>
              <w:t>si</w:t>
            </w:r>
            <w:r>
              <w:rPr>
                <w:i/>
              </w:rPr>
              <w:t xml:space="preserve"> (si elle…)</w:t>
            </w:r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Volendo</w:t>
            </w:r>
            <w:proofErr w:type="spellEnd"/>
            <w:r>
              <w:rPr>
                <w:i/>
                <w:u w:val="single"/>
              </w:rPr>
              <w:t>+</w:t>
            </w:r>
            <w:proofErr w:type="spellStart"/>
            <w:r>
              <w:rPr>
                <w:i/>
                <w:u w:val="single"/>
              </w:rPr>
              <w:t>infinito</w:t>
            </w:r>
            <w:proofErr w:type="spellEnd"/>
            <w:r>
              <w:rPr>
                <w:i/>
                <w:u w:val="single"/>
              </w:rPr>
              <w:t> </w:t>
            </w:r>
            <w:r>
              <w:rPr>
                <w:i/>
              </w:rPr>
              <w:t>: exprime l’hypothèse : « Si + verbe conjugué » (ou à la limite, « Pour+verbe à l’</w:t>
            </w:r>
            <w:proofErr w:type="spellStart"/>
            <w:r>
              <w:rPr>
                <w:i/>
              </w:rPr>
              <w:t>infiniti</w:t>
            </w:r>
            <w:proofErr w:type="spellEnd"/>
            <w:r>
              <w:rPr>
                <w:i/>
              </w:rPr>
              <w:t>)</w:t>
            </w:r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proofErr w:type="spellStart"/>
            <w:r w:rsidRPr="009B3EC8">
              <w:rPr>
                <w:i/>
                <w:u w:val="single"/>
              </w:rPr>
              <w:t>Scorta</w:t>
            </w:r>
            <w:proofErr w:type="spellEnd"/>
            <w:r>
              <w:rPr>
                <w:i/>
              </w:rPr>
              <w:t> : attention 2 sens 1. Provision, réserve (matériel, aliments) 2. Escorte (sens militaire) (hommes)</w:t>
            </w:r>
          </w:p>
          <w:p w:rsid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On traduit un système temporel au passé par les temps du passé : attention à la concordance des temps  et à la cohérence de la phrase (soit système au présent, soit système au passé)</w:t>
            </w:r>
          </w:p>
          <w:p w:rsidR="009B3EC8" w:rsidRPr="009B3EC8" w:rsidRDefault="009B3EC8" w:rsidP="009B3EC8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>
              <w:rPr>
                <w:i/>
                <w:u w:val="single"/>
              </w:rPr>
              <w:t>Il reste </w:t>
            </w:r>
            <w:r>
              <w:rPr>
                <w:i/>
              </w:rPr>
              <w:t>: toujours écrit ainsi même si ce dont on parle est au pluriel</w:t>
            </w:r>
            <w:r>
              <w:t>. Comparez :</w:t>
            </w:r>
          </w:p>
          <w:p w:rsidR="009B3EC8" w:rsidRDefault="009B3EC8" w:rsidP="003761B5">
            <w:pPr>
              <w:pStyle w:val="Paragraphedeliste"/>
              <w:numPr>
                <w:ilvl w:val="0"/>
                <w:numId w:val="12"/>
              </w:numPr>
              <w:rPr>
                <w:i/>
              </w:rPr>
            </w:pPr>
            <w:r w:rsidRPr="009B3EC8">
              <w:t xml:space="preserve">Combien d’heures se sont écoulées ? </w:t>
            </w:r>
            <w:r>
              <w:rPr>
                <w:i/>
              </w:rPr>
              <w:t>heures est au pluriel, donc verbe accordé au pluriel (féminin</w:t>
            </w:r>
            <w:r w:rsidRPr="009B3EC8">
              <w:rPr>
                <w:i/>
              </w:rPr>
              <w:t>), car</w:t>
            </w:r>
            <w:r>
              <w:t xml:space="preserve">  </w:t>
            </w:r>
            <w:r w:rsidRPr="009B3EC8">
              <w:rPr>
                <w:u w:val="single"/>
              </w:rPr>
              <w:t>heures</w:t>
            </w:r>
            <w:r>
              <w:rPr>
                <w:i/>
              </w:rPr>
              <w:t xml:space="preserve"> est le « vrai »sujet grammatical de la phrase.</w:t>
            </w:r>
          </w:p>
          <w:p w:rsidR="009B3EC8" w:rsidRPr="003761B5" w:rsidRDefault="009B3EC8" w:rsidP="003761B5">
            <w:pPr>
              <w:pStyle w:val="Paragraphedeliste"/>
              <w:numPr>
                <w:ilvl w:val="0"/>
                <w:numId w:val="12"/>
              </w:numPr>
              <w:rPr>
                <w:u w:val="single"/>
              </w:rPr>
            </w:pPr>
            <w:r>
              <w:t xml:space="preserve">Combien de temps reste-t-il ? </w:t>
            </w:r>
            <w:r>
              <w:rPr>
                <w:i/>
              </w:rPr>
              <w:t xml:space="preserve">vous voyez apparaître le pronom </w:t>
            </w:r>
            <w:r>
              <w:rPr>
                <w:u w:val="single"/>
              </w:rPr>
              <w:t>il</w:t>
            </w:r>
            <w:r>
              <w:t xml:space="preserve"> : </w:t>
            </w:r>
            <w:r>
              <w:rPr>
                <w:i/>
              </w:rPr>
              <w:t xml:space="preserve">c’est </w:t>
            </w:r>
            <w:r>
              <w:rPr>
                <w:i/>
                <w:u w:val="single"/>
              </w:rPr>
              <w:t>il</w:t>
            </w:r>
            <w:r>
              <w:rPr>
                <w:i/>
              </w:rPr>
              <w:t xml:space="preserve"> le « vrai » sujet grammatical du verbe impersonnel </w:t>
            </w:r>
            <w:r>
              <w:rPr>
                <w:i/>
                <w:u w:val="single"/>
              </w:rPr>
              <w:t>il reste</w:t>
            </w:r>
            <w:r>
              <w:rPr>
                <w:u w:val="single"/>
              </w:rPr>
              <w:t xml:space="preserve"> </w:t>
            </w:r>
            <w:r w:rsidRPr="009B3EC8">
              <w:rPr>
                <w:i/>
              </w:rPr>
              <w:t>(comme dans il pleut, il neige, il faut…)</w:t>
            </w:r>
            <w:r>
              <w:rPr>
                <w:i/>
              </w:rPr>
              <w:t xml:space="preserve">, donc l’accord ne se fait pas avec </w:t>
            </w:r>
            <w:r>
              <w:rPr>
                <w:i/>
                <w:u w:val="single"/>
              </w:rPr>
              <w:t>le temps</w:t>
            </w:r>
            <w:r w:rsidR="003761B5">
              <w:rPr>
                <w:i/>
                <w:u w:val="single"/>
              </w:rPr>
              <w:t>,</w:t>
            </w:r>
            <w:r w:rsidR="003761B5">
              <w:rPr>
                <w:i/>
              </w:rPr>
              <w:t xml:space="preserve"> mais avec </w:t>
            </w:r>
            <w:r w:rsidR="003761B5">
              <w:rPr>
                <w:i/>
                <w:u w:val="single"/>
              </w:rPr>
              <w:t>il</w:t>
            </w:r>
            <w:r w:rsidR="003761B5">
              <w:rPr>
                <w:u w:val="single"/>
              </w:rPr>
              <w:t xml:space="preserve"> </w:t>
            </w:r>
            <w:r w:rsidR="003761B5" w:rsidRPr="003761B5">
              <w:t xml:space="preserve">&gt; </w:t>
            </w:r>
            <w:r w:rsidR="003761B5">
              <w:t xml:space="preserve">Combien d’amis reste-t-il ? Combien d’amis il reste* ? Il reste dix-neuf amis. </w:t>
            </w:r>
          </w:p>
          <w:p w:rsidR="009B3EC8" w:rsidRPr="003761B5" w:rsidRDefault="003761B5" w:rsidP="003761B5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>
              <w:rPr>
                <w:i/>
              </w:rPr>
              <w:t xml:space="preserve">la préposition </w:t>
            </w:r>
            <w:r>
              <w:rPr>
                <w:i/>
                <w:u w:val="single"/>
              </w:rPr>
              <w:t>per</w:t>
            </w:r>
            <w:r>
              <w:rPr>
                <w:i/>
              </w:rPr>
              <w:t xml:space="preserve"> en italien est très utilisée et peut avoir de nombreux sens. En français, il </w:t>
            </w:r>
            <w:r>
              <w:rPr>
                <w:b/>
                <w:i/>
              </w:rPr>
              <w:t>faut se demander quel est ce sens et l’expliciter</w:t>
            </w:r>
            <w:r>
              <w:rPr>
                <w:i/>
              </w:rPr>
              <w:t xml:space="preserve"> pour éviter de traduire </w:t>
            </w:r>
            <w:r>
              <w:rPr>
                <w:i/>
                <w:u w:val="single"/>
              </w:rPr>
              <w:t>per</w:t>
            </w:r>
            <w:r>
              <w:rPr>
                <w:i/>
              </w:rPr>
              <w:t xml:space="preserve"> par </w:t>
            </w:r>
            <w:r>
              <w:rPr>
                <w:i/>
                <w:u w:val="single"/>
              </w:rPr>
              <w:t>pour</w:t>
            </w:r>
            <w:r>
              <w:rPr>
                <w:i/>
              </w:rPr>
              <w:t xml:space="preserve"> à chaque fois (alors que cette traduction n’est que rarement possible). </w:t>
            </w:r>
          </w:p>
          <w:p w:rsidR="003761B5" w:rsidRPr="003761B5" w:rsidRDefault="003761B5" w:rsidP="003761B5">
            <w:pPr>
              <w:pStyle w:val="Paragraphedeliste"/>
              <w:numPr>
                <w:ilvl w:val="0"/>
                <w:numId w:val="14"/>
              </w:numPr>
              <w:rPr>
                <w:i/>
              </w:rPr>
            </w:pPr>
            <w:r w:rsidRPr="003761B5">
              <w:rPr>
                <w:i/>
              </w:rPr>
              <w:t>Sens temporel ?</w:t>
            </w:r>
            <w:r>
              <w:rPr>
                <w:i/>
              </w:rPr>
              <w:t xml:space="preserve"> « pendant » (ho </w:t>
            </w:r>
            <w:proofErr w:type="spellStart"/>
            <w:r>
              <w:rPr>
                <w:i/>
              </w:rPr>
              <w:t>aspettato</w:t>
            </w:r>
            <w:proofErr w:type="spellEnd"/>
            <w:r>
              <w:rPr>
                <w:i/>
              </w:rPr>
              <w:t xml:space="preserve"> per 5 ore)</w:t>
            </w:r>
          </w:p>
          <w:p w:rsidR="003761B5" w:rsidRPr="003761B5" w:rsidRDefault="003761B5" w:rsidP="003761B5">
            <w:pPr>
              <w:pStyle w:val="Paragraphedeliste"/>
              <w:numPr>
                <w:ilvl w:val="0"/>
                <w:numId w:val="14"/>
              </w:numPr>
              <w:rPr>
                <w:i/>
              </w:rPr>
            </w:pPr>
            <w:r w:rsidRPr="003761B5">
              <w:rPr>
                <w:i/>
              </w:rPr>
              <w:t>Sens causal ?</w:t>
            </w:r>
            <w:r>
              <w:rPr>
                <w:i/>
              </w:rPr>
              <w:t xml:space="preserve"> « à cause de » (</w:t>
            </w:r>
            <w:proofErr w:type="spellStart"/>
            <w:r>
              <w:rPr>
                <w:i/>
              </w:rPr>
              <w:t>matto</w:t>
            </w:r>
            <w:proofErr w:type="spellEnd"/>
            <w:r>
              <w:rPr>
                <w:i/>
              </w:rPr>
              <w:t xml:space="preserve"> per </w:t>
            </w:r>
            <w:proofErr w:type="spellStart"/>
            <w:r>
              <w:rPr>
                <w:i/>
              </w:rPr>
              <w:t>lo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scaffale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bagnato</w:t>
            </w:r>
            <w:proofErr w:type="spellEnd"/>
            <w:r>
              <w:rPr>
                <w:i/>
              </w:rPr>
              <w:t xml:space="preserve"> per la </w:t>
            </w:r>
            <w:proofErr w:type="spellStart"/>
            <w:r>
              <w:rPr>
                <w:i/>
              </w:rPr>
              <w:t>pioggia</w:t>
            </w:r>
            <w:proofErr w:type="spellEnd"/>
            <w:r>
              <w:rPr>
                <w:i/>
              </w:rPr>
              <w:t xml:space="preserve"> ; attention ! </w:t>
            </w:r>
            <w:proofErr w:type="spellStart"/>
            <w:r>
              <w:rPr>
                <w:i/>
              </w:rPr>
              <w:t>bagnato</w:t>
            </w:r>
            <w:proofErr w:type="spellEnd"/>
            <w:r>
              <w:rPr>
                <w:i/>
              </w:rPr>
              <w:t xml:space="preserve"> dalla </w:t>
            </w:r>
            <w:proofErr w:type="spellStart"/>
            <w:r>
              <w:rPr>
                <w:i/>
              </w:rPr>
              <w:t>pioggia</w:t>
            </w:r>
            <w:proofErr w:type="spellEnd"/>
            <w:r>
              <w:rPr>
                <w:i/>
              </w:rPr>
              <w:t xml:space="preserve"> &gt; mouillé par la pluie !)</w:t>
            </w:r>
          </w:p>
          <w:p w:rsidR="003761B5" w:rsidRPr="003761B5" w:rsidRDefault="003761B5" w:rsidP="003761B5">
            <w:pPr>
              <w:pStyle w:val="Paragraphedeliste"/>
              <w:numPr>
                <w:ilvl w:val="0"/>
                <w:numId w:val="14"/>
              </w:numPr>
              <w:rPr>
                <w:i/>
              </w:rPr>
            </w:pPr>
            <w:r w:rsidRPr="003761B5">
              <w:rPr>
                <w:i/>
              </w:rPr>
              <w:t>Quand emploie-t-on pour en français ? Pour le but (je suis venue pour te voir, pour le film) et pour « à propos de »/ « au sujet de »  (je m’inquiète pour toi)</w:t>
            </w:r>
          </w:p>
          <w:p w:rsidR="003761B5" w:rsidRPr="00A203FF" w:rsidRDefault="00A203FF" w:rsidP="003761B5">
            <w:pPr>
              <w:pStyle w:val="Paragraphedeliste"/>
              <w:numPr>
                <w:ilvl w:val="0"/>
                <w:numId w:val="11"/>
              </w:numPr>
              <w:rPr>
                <w:i/>
                <w:u w:val="single"/>
              </w:rPr>
            </w:pPr>
            <w:r w:rsidRPr="00A203FF">
              <w:rPr>
                <w:i/>
                <w:u w:val="single"/>
              </w:rPr>
              <w:t>Il suffit de</w:t>
            </w:r>
          </w:p>
          <w:p w:rsidR="00A203FF" w:rsidRPr="00A203FF" w:rsidRDefault="00A203FF" w:rsidP="00A203FF">
            <w:pPr>
              <w:ind w:left="360"/>
              <w:rPr>
                <w:i/>
                <w:u w:val="single"/>
              </w:rPr>
            </w:pPr>
          </w:p>
        </w:tc>
      </w:tr>
    </w:tbl>
    <w:p w:rsidR="00D50D04" w:rsidRDefault="00D50D04" w:rsidP="00CF0A90"/>
    <w:p w:rsidR="00CF0A90" w:rsidRDefault="00CF0A90"/>
    <w:sectPr w:rsidR="00CF0A90" w:rsidSect="00CF0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117F8"/>
    <w:multiLevelType w:val="hybridMultilevel"/>
    <w:tmpl w:val="90A8E088"/>
    <w:lvl w:ilvl="0" w:tplc="89A6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C13B0"/>
    <w:multiLevelType w:val="hybridMultilevel"/>
    <w:tmpl w:val="0344C906"/>
    <w:lvl w:ilvl="0" w:tplc="89A6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C2280"/>
    <w:multiLevelType w:val="hybridMultilevel"/>
    <w:tmpl w:val="7C266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53C8E"/>
    <w:multiLevelType w:val="hybridMultilevel"/>
    <w:tmpl w:val="81D443A6"/>
    <w:lvl w:ilvl="0" w:tplc="89A6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C4DA4"/>
    <w:multiLevelType w:val="hybridMultilevel"/>
    <w:tmpl w:val="6FDA62F4"/>
    <w:lvl w:ilvl="0" w:tplc="2A102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A6965"/>
    <w:multiLevelType w:val="hybridMultilevel"/>
    <w:tmpl w:val="4824D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8703F"/>
    <w:multiLevelType w:val="hybridMultilevel"/>
    <w:tmpl w:val="C8785A32"/>
    <w:lvl w:ilvl="0" w:tplc="74960E1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D4209"/>
    <w:multiLevelType w:val="hybridMultilevel"/>
    <w:tmpl w:val="96A60CD6"/>
    <w:lvl w:ilvl="0" w:tplc="EBD4C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50DFD"/>
    <w:multiLevelType w:val="hybridMultilevel"/>
    <w:tmpl w:val="B35EA598"/>
    <w:lvl w:ilvl="0" w:tplc="89A6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B3659"/>
    <w:multiLevelType w:val="hybridMultilevel"/>
    <w:tmpl w:val="3F92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50CE8"/>
    <w:multiLevelType w:val="hybridMultilevel"/>
    <w:tmpl w:val="9D4AA5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8145D7"/>
    <w:multiLevelType w:val="hybridMultilevel"/>
    <w:tmpl w:val="814A71B6"/>
    <w:lvl w:ilvl="0" w:tplc="4334A3E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0A90"/>
    <w:rsid w:val="00004B80"/>
    <w:rsid w:val="00080618"/>
    <w:rsid w:val="000C7906"/>
    <w:rsid w:val="002C7983"/>
    <w:rsid w:val="002F0C2B"/>
    <w:rsid w:val="00373A4F"/>
    <w:rsid w:val="003761B5"/>
    <w:rsid w:val="00392B69"/>
    <w:rsid w:val="003E5B1A"/>
    <w:rsid w:val="0041453B"/>
    <w:rsid w:val="0044424E"/>
    <w:rsid w:val="006A33B3"/>
    <w:rsid w:val="006B5C96"/>
    <w:rsid w:val="006D672B"/>
    <w:rsid w:val="007650F3"/>
    <w:rsid w:val="00782DB8"/>
    <w:rsid w:val="0093148E"/>
    <w:rsid w:val="009B3EC8"/>
    <w:rsid w:val="009D40F5"/>
    <w:rsid w:val="00A203FF"/>
    <w:rsid w:val="00B91CF8"/>
    <w:rsid w:val="00CE7A28"/>
    <w:rsid w:val="00CF0A90"/>
    <w:rsid w:val="00D50D04"/>
    <w:rsid w:val="00D7610E"/>
    <w:rsid w:val="00EC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96"/>
  </w:style>
  <w:style w:type="paragraph" w:styleId="Titre1">
    <w:name w:val="heading 1"/>
    <w:basedOn w:val="Normal"/>
    <w:next w:val="Normal"/>
    <w:link w:val="Titre1Car"/>
    <w:qFormat/>
    <w:rsid w:val="009D40F5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sz w:val="4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qFormat/>
    <w:rsid w:val="007650F3"/>
    <w:pPr>
      <w:widowControl w:val="0"/>
      <w:suppressLineNumbers/>
      <w:suppressAutoHyphens/>
      <w:spacing w:after="120" w:line="240" w:lineRule="auto"/>
      <w:ind w:firstLine="284"/>
      <w:jc w:val="both"/>
    </w:pPr>
    <w:rPr>
      <w:rFonts w:ascii="Garamond" w:eastAsia="SimSun" w:hAnsi="Garamond" w:cs="Mangal"/>
      <w:kern w:val="1"/>
      <w:szCs w:val="20"/>
      <w:lang w:eastAsia="hi-IN" w:bidi="hi-IN"/>
    </w:rPr>
  </w:style>
  <w:style w:type="character" w:customStyle="1" w:styleId="NotedebasdepageCar">
    <w:name w:val="Note de bas de page Car"/>
    <w:basedOn w:val="Policepardfaut"/>
    <w:link w:val="Notedebasdepage"/>
    <w:rsid w:val="007650F3"/>
    <w:rPr>
      <w:rFonts w:ascii="Garamond" w:eastAsia="SimSun" w:hAnsi="Garamond" w:cs="Mangal"/>
      <w:kern w:val="1"/>
      <w:szCs w:val="20"/>
      <w:lang w:eastAsia="hi-IN" w:bidi="hi-IN"/>
    </w:rPr>
  </w:style>
  <w:style w:type="paragraph" w:customStyle="1" w:styleId="Citsansalina">
    <w:name w:val="Cit° sans alinéa"/>
    <w:basedOn w:val="Normal"/>
    <w:autoRedefine/>
    <w:qFormat/>
    <w:rsid w:val="00373A4F"/>
    <w:pPr>
      <w:spacing w:before="60" w:after="60" w:line="360" w:lineRule="auto"/>
      <w:ind w:left="851" w:right="851"/>
      <w:jc w:val="both"/>
    </w:pPr>
    <w:rPr>
      <w:rFonts w:ascii="Garamond" w:hAnsi="Garamond" w:cs="Garamond"/>
      <w:sz w:val="24"/>
      <w:lang w:eastAsia="ar-SA"/>
    </w:rPr>
  </w:style>
  <w:style w:type="paragraph" w:customStyle="1" w:styleId="Citalina">
    <w:name w:val="Cit° alinéa"/>
    <w:basedOn w:val="Notedebasdepage"/>
    <w:autoRedefine/>
    <w:qFormat/>
    <w:rsid w:val="00373A4F"/>
    <w:pPr>
      <w:widowControl/>
      <w:suppressAutoHyphens w:val="0"/>
      <w:spacing w:before="60" w:after="60" w:line="360" w:lineRule="auto"/>
      <w:ind w:left="851" w:right="851" w:firstLine="709"/>
    </w:pPr>
    <w:rPr>
      <w:rFonts w:eastAsiaTheme="minorHAnsi" w:cstheme="minorBidi"/>
      <w:iCs/>
      <w:kern w:val="0"/>
      <w:sz w:val="24"/>
      <w:lang w:eastAsia="en-US" w:bidi="ar-SA"/>
    </w:rPr>
  </w:style>
  <w:style w:type="paragraph" w:customStyle="1" w:styleId="Textesansalina">
    <w:name w:val="Texte sans alinéa"/>
    <w:basedOn w:val="Normal"/>
    <w:qFormat/>
    <w:rsid w:val="007650F3"/>
    <w:pPr>
      <w:suppressAutoHyphens/>
      <w:spacing w:before="60" w:after="60" w:line="360" w:lineRule="auto"/>
      <w:jc w:val="both"/>
    </w:pPr>
    <w:rPr>
      <w:rFonts w:ascii="Garamond" w:eastAsia="SimSun" w:hAnsi="Garamond" w:cs="Garamond"/>
      <w:kern w:val="1"/>
      <w:sz w:val="26"/>
      <w:szCs w:val="24"/>
      <w:lang w:eastAsia="ar-SA"/>
    </w:rPr>
  </w:style>
  <w:style w:type="paragraph" w:customStyle="1" w:styleId="Textealina">
    <w:name w:val="Texte alinéa"/>
    <w:basedOn w:val="Normal"/>
    <w:qFormat/>
    <w:rsid w:val="007650F3"/>
    <w:pPr>
      <w:suppressAutoHyphens/>
      <w:spacing w:before="60" w:after="60" w:line="360" w:lineRule="auto"/>
      <w:ind w:firstLine="709"/>
      <w:jc w:val="both"/>
    </w:pPr>
    <w:rPr>
      <w:rFonts w:ascii="Garamond" w:eastAsia="SimSun" w:hAnsi="Garamond" w:cs="Garamond"/>
      <w:kern w:val="1"/>
      <w:sz w:val="26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9D40F5"/>
    <w:rPr>
      <w:rFonts w:ascii="Georgia" w:eastAsiaTheme="majorEastAsia" w:hAnsi="Georgia" w:cstheme="majorBidi"/>
      <w:b/>
      <w:bCs/>
      <w:sz w:val="48"/>
      <w:szCs w:val="28"/>
    </w:rPr>
  </w:style>
  <w:style w:type="paragraph" w:styleId="Paragraphedeliste">
    <w:name w:val="List Paragraph"/>
    <w:basedOn w:val="Normal"/>
    <w:uiPriority w:val="34"/>
    <w:qFormat/>
    <w:rsid w:val="00CF0A90"/>
    <w:pPr>
      <w:ind w:left="720"/>
      <w:contextualSpacing/>
    </w:pPr>
  </w:style>
  <w:style w:type="paragraph" w:customStyle="1" w:styleId="TITRE10">
    <w:name w:val="TITRE1"/>
    <w:basedOn w:val="Normal"/>
    <w:qFormat/>
    <w:rsid w:val="00CF0A9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F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004B80"/>
  </w:style>
  <w:style w:type="character" w:styleId="Lienhypertexte">
    <w:name w:val="Hyperlink"/>
    <w:basedOn w:val="Policepardfaut"/>
    <w:uiPriority w:val="99"/>
    <w:semiHidden/>
    <w:unhideWhenUsed/>
    <w:rsid w:val="002C7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caisfacile.com/exercices/exercice-francais-2/exercice-francais-4157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l.oqlf.gouv.qc.ca/bdl/gabarit_bdl.asp?id=2061" TargetMode="External"/><Relationship Id="rId5" Type="http://schemas.openxmlformats.org/officeDocument/2006/relationships/hyperlink" Target="http://www.francaisfacile.com/exercices/exercice-francais-2/exercice-francais-46339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1806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2013-11-28T08:51:00Z</dcterms:created>
  <dcterms:modified xsi:type="dcterms:W3CDTF">2013-12-12T12:47:00Z</dcterms:modified>
</cp:coreProperties>
</file>