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3B7" w:rsidRPr="00F046A6" w:rsidRDefault="00D20B99" w:rsidP="00F046A6">
      <w:pPr>
        <w:spacing w:line="240" w:lineRule="auto"/>
        <w:rPr>
          <w:lang w:val="it-IT"/>
        </w:rPr>
      </w:pPr>
      <w:r>
        <w:rPr>
          <w:noProof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15pt;margin-top:-1.65pt;width:171.4pt;height:53.95pt;z-index:251660288;mso-width-relative:margin;mso-height-relative:margin" stroked="f">
            <v:textbox style="mso-next-textbox:#_x0000_s1026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Sapienza Università di Roma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Facoltà di Farmacia e Medicina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</w:pPr>
                  <w:r w:rsidRPr="00F046A6">
                    <w:t xml:space="preserve">Anno </w:t>
                  </w:r>
                  <w:proofErr w:type="spellStart"/>
                  <w:r w:rsidRPr="00F046A6">
                    <w:t>Accademico</w:t>
                  </w:r>
                  <w:proofErr w:type="spellEnd"/>
                  <w:r w:rsidRPr="00F046A6">
                    <w:t xml:space="preserve"> 201</w:t>
                  </w:r>
                  <w:r w:rsidR="00D20B99">
                    <w:t>8</w:t>
                  </w:r>
                  <w:r w:rsidRPr="00F046A6">
                    <w:t>/201</w:t>
                  </w:r>
                  <w:r w:rsidR="00D20B99">
                    <w:t>9</w:t>
                  </w:r>
                </w:p>
              </w:txbxContent>
            </v:textbox>
          </v:shape>
        </w:pict>
      </w:r>
    </w:p>
    <w:p w:rsidR="00F046A6" w:rsidRDefault="00F046A6" w:rsidP="00F046A6">
      <w:pPr>
        <w:spacing w:line="240" w:lineRule="auto"/>
        <w:jc w:val="center"/>
      </w:pPr>
    </w:p>
    <w:p w:rsidR="00F046A6" w:rsidRDefault="00D20B99" w:rsidP="00F046A6">
      <w:pPr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27" type="#_x0000_t202" style="position:absolute;left:0;text-align:left;margin-left:60.2pt;margin-top:36pt;width:339.55pt;height:106.95pt;z-index:251661312;mso-width-relative:margin;mso-height-relative:margin" stroked="f">
            <v:textbox style="mso-next-textbox:#_x0000_s1027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Laurea in </w:t>
                  </w:r>
                  <w:r w:rsidR="008157E2">
                    <w:rPr>
                      <w:b/>
                      <w:lang w:val="it-IT"/>
                    </w:rPr>
                    <w:t>CT</w:t>
                  </w:r>
                  <w:r w:rsidRPr="00F046A6">
                    <w:rPr>
                      <w:b/>
                      <w:lang w:val="it-IT"/>
                    </w:rPr>
                    <w:t>F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Analisi Chimico-Farmaceutica e Tossicologica </w:t>
                  </w:r>
                  <w:r w:rsidR="008157E2">
                    <w:rPr>
                      <w:b/>
                      <w:lang w:val="it-IT"/>
                    </w:rPr>
                    <w:t xml:space="preserve">I </w:t>
                  </w:r>
                  <w:r w:rsidRPr="00F046A6">
                    <w:rPr>
                      <w:b/>
                      <w:lang w:val="it-IT"/>
                    </w:rPr>
                    <w:t>(A-L)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44104D">
                    <w:rPr>
                      <w:b/>
                      <w:lang w:val="it-IT"/>
                    </w:rPr>
                    <w:t>Dott. Sergio Valente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Ese</w:t>
                  </w:r>
                  <w:r>
                    <w:rPr>
                      <w:lang w:val="it-IT"/>
                    </w:rPr>
                    <w:t>rcitazione di Laboratorio n.</w:t>
                  </w:r>
                  <w:r w:rsidR="0044104D">
                    <w:rPr>
                      <w:lang w:val="it-IT"/>
                    </w:rPr>
                    <w:t>2</w:t>
                  </w:r>
                  <w:r>
                    <w:rPr>
                      <w:lang w:val="it-IT"/>
                    </w:rPr>
                    <w:t xml:space="preserve"> </w:t>
                  </w:r>
                  <w:r w:rsidR="00E510C5">
                    <w:rPr>
                      <w:lang w:val="it-IT"/>
                    </w:rPr>
                    <w:t>–</w:t>
                  </w:r>
                  <w:r>
                    <w:rPr>
                      <w:lang w:val="it-IT"/>
                    </w:rPr>
                    <w:t xml:space="preserve"> </w:t>
                  </w:r>
                  <w:r w:rsidR="00D20B99">
                    <w:rPr>
                      <w:lang w:val="it-IT"/>
                    </w:rPr>
                    <w:t>12</w:t>
                  </w:r>
                  <w:r w:rsidR="00E510C5">
                    <w:rPr>
                      <w:lang w:val="it-IT"/>
                    </w:rPr>
                    <w:t xml:space="preserve"> </w:t>
                  </w:r>
                  <w:r w:rsidR="008157E2">
                    <w:rPr>
                      <w:lang w:val="it-IT"/>
                    </w:rPr>
                    <w:t>Novembre</w:t>
                  </w:r>
                  <w:r>
                    <w:rPr>
                      <w:lang w:val="it-IT"/>
                    </w:rPr>
                    <w:t xml:space="preserve"> </w:t>
                  </w:r>
                  <w:r>
                    <w:rPr>
                      <w:lang w:val="it-IT"/>
                    </w:rPr>
                    <w:t>201</w:t>
                  </w:r>
                  <w:r w:rsidR="00D20B99">
                    <w:rPr>
                      <w:lang w:val="it-IT"/>
                    </w:rPr>
                    <w:t>8</w:t>
                  </w:r>
                  <w:bookmarkStart w:id="0" w:name="_GoBack"/>
                  <w:bookmarkEnd w:id="0"/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u w:val="single"/>
                      <w:lang w:val="it-IT"/>
                    </w:rPr>
                  </w:pPr>
                  <w:r w:rsidRPr="00F046A6">
                    <w:rPr>
                      <w:b/>
                      <w:bCs/>
                      <w:u w:val="single"/>
                      <w:lang w:val="it-IT"/>
                    </w:rPr>
                    <w:t xml:space="preserve">Saggio alla </w:t>
                  </w:r>
                  <w:r w:rsidR="0044104D">
                    <w:rPr>
                      <w:b/>
                      <w:bCs/>
                      <w:u w:val="single"/>
                      <w:lang w:val="it-IT"/>
                    </w:rPr>
                    <w:t>perla</w:t>
                  </w:r>
                </w:p>
              </w:txbxContent>
            </v:textbox>
          </v:shape>
        </w:pict>
      </w: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Default="00F046A6" w:rsidP="00A015D8">
      <w:pPr>
        <w:spacing w:line="240" w:lineRule="auto"/>
        <w:jc w:val="center"/>
        <w:rPr>
          <w:lang w:val="it-IT"/>
        </w:rPr>
      </w:pPr>
      <w:r w:rsidRPr="00F046A6">
        <w:rPr>
          <w:lang w:val="it-IT"/>
        </w:rPr>
        <w:t>Esecuzione dell’analisi</w:t>
      </w:r>
    </w:p>
    <w:p w:rsidR="00A015D8" w:rsidRPr="00F046A6" w:rsidRDefault="00A015D8" w:rsidP="00A015D8">
      <w:pPr>
        <w:spacing w:line="240" w:lineRule="auto"/>
        <w:jc w:val="center"/>
        <w:rPr>
          <w:lang w:val="it-IT"/>
        </w:rPr>
      </w:pPr>
    </w:p>
    <w:p w:rsidR="00F046A6" w:rsidRDefault="00D20B99" w:rsidP="00170A77">
      <w:pPr>
        <w:rPr>
          <w:lang w:val="it-IT"/>
        </w:rPr>
      </w:pPr>
      <w:r>
        <w:rPr>
          <w:noProof/>
          <w:lang w:val="it-IT"/>
        </w:rPr>
        <w:pict>
          <v:shape id="_x0000_s1029" type="#_x0000_t202" style="position:absolute;left:0;text-align:left;margin-left:366.2pt;margin-top:20.15pt;width:78.9pt;height:195.5pt;z-index:251665408;mso-width-relative:margin;mso-height-relative:margin">
            <v:textbox style="mso-next-textbox:#_x0000_s1029">
              <w:txbxContent>
                <w:p w:rsidR="00CD7E3F" w:rsidRDefault="00CD7E3F"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145972" cy="2736476"/>
                        <wp:effectExtent l="1905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6865" cy="2738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046A6" w:rsidRPr="00F046A6">
        <w:rPr>
          <w:b/>
          <w:bCs/>
          <w:lang w:val="it-IT"/>
        </w:rPr>
        <w:t>Materiali</w:t>
      </w:r>
      <w:r w:rsidR="00F046A6" w:rsidRPr="00F046A6">
        <w:rPr>
          <w:lang w:val="it-IT"/>
        </w:rPr>
        <w:t xml:space="preserve">: bacchetta di vetro con filo di </w:t>
      </w:r>
      <w:r w:rsidR="00CD7E3F">
        <w:rPr>
          <w:lang w:val="it-IT"/>
        </w:rPr>
        <w:t>platino</w:t>
      </w:r>
      <w:r w:rsidR="00F046A6" w:rsidRPr="00F046A6">
        <w:rPr>
          <w:lang w:val="it-IT"/>
        </w:rPr>
        <w:t>, composti</w:t>
      </w:r>
      <w:r w:rsidR="00CD7E3F">
        <w:rPr>
          <w:lang w:val="it-IT"/>
        </w:rPr>
        <w:t xml:space="preserve"> </w:t>
      </w:r>
      <w:r w:rsidR="00F046A6" w:rsidRPr="00F046A6">
        <w:rPr>
          <w:lang w:val="it-IT"/>
        </w:rPr>
        <w:t xml:space="preserve">contenenti </w:t>
      </w:r>
      <w:r w:rsidR="0044104D">
        <w:rPr>
          <w:lang w:val="it-IT"/>
        </w:rPr>
        <w:t>cobalto (Co</w:t>
      </w:r>
      <w:r w:rsidR="005D5F3D" w:rsidRPr="005D5F3D">
        <w:rPr>
          <w:lang w:val="it-IT"/>
        </w:rPr>
        <w:t>)</w:t>
      </w:r>
      <w:r w:rsidR="005D5F3D">
        <w:rPr>
          <w:lang w:val="it-IT"/>
        </w:rPr>
        <w:t xml:space="preserve">, </w:t>
      </w:r>
      <w:r w:rsidR="0044104D">
        <w:rPr>
          <w:lang w:val="it-IT"/>
        </w:rPr>
        <w:t>cromo (Cr</w:t>
      </w:r>
      <w:r w:rsidR="005D5F3D" w:rsidRPr="005D5F3D">
        <w:rPr>
          <w:lang w:val="it-IT"/>
        </w:rPr>
        <w:t xml:space="preserve">), </w:t>
      </w:r>
      <w:r w:rsidR="0044104D">
        <w:rPr>
          <w:lang w:val="it-IT"/>
        </w:rPr>
        <w:t>ferro (Fe) e</w:t>
      </w:r>
      <w:r w:rsidR="00CD7E3F">
        <w:rPr>
          <w:lang w:val="it-IT"/>
        </w:rPr>
        <w:t xml:space="preserve"> </w:t>
      </w:r>
      <w:r w:rsidR="00F046A6" w:rsidRPr="00F046A6">
        <w:rPr>
          <w:lang w:val="it-IT"/>
        </w:rPr>
        <w:t>rame (</w:t>
      </w:r>
      <w:r w:rsidR="005D5F3D">
        <w:rPr>
          <w:lang w:val="it-IT"/>
        </w:rPr>
        <w:t>Cu).</w:t>
      </w:r>
    </w:p>
    <w:p w:rsidR="005D5F3D" w:rsidRPr="00EF739D" w:rsidRDefault="00D20B99" w:rsidP="00EF739D">
      <w:pPr>
        <w:spacing w:line="240" w:lineRule="auto"/>
        <w:rPr>
          <w:lang w:val="it-IT"/>
        </w:rPr>
      </w:pPr>
      <w:r>
        <w:rPr>
          <w:noProof/>
          <w:lang w:eastAsia="fr-FR"/>
        </w:rPr>
        <w:pict>
          <v:shape id="_x0000_s1032" type="#_x0000_t202" style="position:absolute;left:0;text-align:left;margin-left:8.75pt;margin-top:13.15pt;width:302.8pt;height:127.1pt;z-index:251666432" filled="f" stroked="f">
            <v:textbox>
              <w:txbxContent>
                <w:p w:rsidR="0044104D" w:rsidRPr="0044104D" w:rsidRDefault="0044104D" w:rsidP="00170A77">
                  <w:pPr>
                    <w:rPr>
                      <w:i/>
                      <w:iCs/>
                      <w:lang w:val="it-IT"/>
                    </w:rPr>
                  </w:pPr>
                  <w:r w:rsidRPr="0044104D">
                    <w:rPr>
                      <w:i/>
                      <w:iCs/>
                      <w:lang w:val="it-IT"/>
                    </w:rPr>
                    <w:t>Premessa</w:t>
                  </w:r>
                </w:p>
                <w:p w:rsidR="0044104D" w:rsidRDefault="0044104D" w:rsidP="00170A77">
                  <w:pPr>
                    <w:rPr>
                      <w:lang w:val="it-IT"/>
                    </w:rPr>
                  </w:pPr>
                  <w:r w:rsidRPr="0044104D">
                    <w:rPr>
                      <w:lang w:val="it-IT"/>
                    </w:rPr>
                    <w:t xml:space="preserve">Il tetraborato sodico decaidrato o </w:t>
                  </w:r>
                  <w:r w:rsidRPr="0044104D">
                    <w:rPr>
                      <w:i/>
                      <w:iCs/>
                      <w:lang w:val="it-IT"/>
                    </w:rPr>
                    <w:t>borace</w:t>
                  </w:r>
                  <w:r w:rsidRPr="0044104D">
                    <w:rPr>
                      <w:lang w:val="it-IT"/>
                    </w:rPr>
                    <w:t>, Na</w:t>
                  </w:r>
                  <w:r w:rsidRPr="00E510C5">
                    <w:rPr>
                      <w:vertAlign w:val="subscript"/>
                      <w:lang w:val="it-IT"/>
                    </w:rPr>
                    <w:t>2</w:t>
                  </w:r>
                  <w:r w:rsidRPr="0044104D">
                    <w:rPr>
                      <w:lang w:val="it-IT"/>
                    </w:rPr>
                    <w:t>B</w:t>
                  </w:r>
                  <w:r w:rsidRPr="00E510C5">
                    <w:rPr>
                      <w:vertAlign w:val="subscript"/>
                      <w:lang w:val="it-IT"/>
                    </w:rPr>
                    <w:t>4</w:t>
                  </w:r>
                  <w:r w:rsidRPr="0044104D">
                    <w:rPr>
                      <w:lang w:val="it-IT"/>
                    </w:rPr>
                    <w:t>O</w:t>
                  </w:r>
                  <w:r w:rsidRPr="00E510C5">
                    <w:rPr>
                      <w:vertAlign w:val="subscript"/>
                      <w:lang w:val="it-IT"/>
                    </w:rPr>
                    <w:t>7</w:t>
                  </w:r>
                  <w:r w:rsidRPr="0044104D">
                    <w:rPr>
                      <w:lang w:val="it-IT"/>
                    </w:rPr>
                    <w:t>·10H</w:t>
                  </w:r>
                  <w:r w:rsidRPr="00E510C5">
                    <w:rPr>
                      <w:vertAlign w:val="subscript"/>
                      <w:lang w:val="it-IT"/>
                    </w:rPr>
                    <w:t>2</w:t>
                  </w:r>
                  <w:r w:rsidRPr="0044104D">
                    <w:rPr>
                      <w:lang w:val="it-IT"/>
                    </w:rPr>
                    <w:t>O, per riscaldamento dapprima fonde</w:t>
                  </w:r>
                  <w:r w:rsidR="00EF739D">
                    <w:rPr>
                      <w:lang w:val="it-IT"/>
                    </w:rPr>
                    <w:t xml:space="preserve"> </w:t>
                  </w:r>
                  <w:r w:rsidRPr="0044104D">
                    <w:rPr>
                      <w:lang w:val="it-IT"/>
                    </w:rPr>
                    <w:t>rigonfiandosi fortemente; quindi, una volta persa l’acqua di cristallizzazione, dà luogo ad un vetro</w:t>
                  </w:r>
                  <w:r>
                    <w:rPr>
                      <w:lang w:val="it-IT"/>
                    </w:rPr>
                    <w:t xml:space="preserve"> </w:t>
                  </w:r>
                  <w:r w:rsidRPr="0044104D">
                    <w:rPr>
                      <w:lang w:val="it-IT"/>
                    </w:rPr>
                    <w:t>incolore costituito da metaborato sodico e</w:t>
                  </w:r>
                  <w:r>
                    <w:rPr>
                      <w:lang w:val="it-IT"/>
                    </w:rPr>
                    <w:t>d</w:t>
                  </w:r>
                  <w:r w:rsidRPr="0044104D">
                    <w:rPr>
                      <w:lang w:val="it-IT"/>
                    </w:rPr>
                    <w:t xml:space="preserve"> anidride borica:</w:t>
                  </w:r>
                </w:p>
                <w:p w:rsidR="000F46D3" w:rsidRPr="00E510C5" w:rsidRDefault="000F46D3" w:rsidP="00485633">
                  <w:pPr>
                    <w:spacing w:line="240" w:lineRule="auto"/>
                    <w:rPr>
                      <w:lang w:val="it-IT"/>
                    </w:rPr>
                  </w:pPr>
                </w:p>
                <w:p w:rsidR="00EF739D" w:rsidRPr="000F46D3" w:rsidRDefault="0044104D" w:rsidP="00485633">
                  <w:pPr>
                    <w:spacing w:line="240" w:lineRule="auto"/>
                  </w:pPr>
                  <w:r w:rsidRPr="0044104D">
                    <w:t>Na2B4O7 → 2NaBO2 + B2O3</w:t>
                  </w:r>
                </w:p>
              </w:txbxContent>
            </v:textbox>
          </v:shape>
        </w:pict>
      </w:r>
    </w:p>
    <w:p w:rsidR="00CD7E3F" w:rsidRDefault="00CD7E3F" w:rsidP="00CD7E3F">
      <w:pPr>
        <w:pStyle w:val="Paragrafoelenco"/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Default="00CD7E3F" w:rsidP="00CD7E3F">
      <w:pPr>
        <w:rPr>
          <w:lang w:val="it-IT"/>
        </w:rPr>
      </w:pPr>
    </w:p>
    <w:p w:rsidR="00A82531" w:rsidRPr="00CD7E3F" w:rsidRDefault="00A82531" w:rsidP="00A82531">
      <w:pPr>
        <w:jc w:val="center"/>
        <w:rPr>
          <w:lang w:val="it-IT"/>
        </w:rPr>
      </w:pPr>
      <w:r w:rsidRPr="00A82531">
        <w:t>Na</w:t>
      </w:r>
      <w:r w:rsidRPr="00A82531">
        <w:rPr>
          <w:vertAlign w:val="subscript"/>
        </w:rPr>
        <w:t>2</w:t>
      </w:r>
      <w:r w:rsidRPr="00A82531">
        <w:t>B</w:t>
      </w:r>
      <w:r w:rsidRPr="00A82531">
        <w:rPr>
          <w:vertAlign w:val="subscript"/>
        </w:rPr>
        <w:t>4</w:t>
      </w:r>
      <w:r w:rsidRPr="00A82531">
        <w:t>O</w:t>
      </w:r>
      <w:r w:rsidRPr="00A82531">
        <w:rPr>
          <w:vertAlign w:val="subscript"/>
        </w:rPr>
        <w:t>7</w:t>
      </w:r>
      <w:r w:rsidRPr="00A82531">
        <w:t xml:space="preserve"> → 2NaBO</w:t>
      </w:r>
      <w:r w:rsidRPr="00A82531">
        <w:rPr>
          <w:vertAlign w:val="subscript"/>
        </w:rPr>
        <w:t>2</w:t>
      </w:r>
      <w:r w:rsidRPr="00A82531">
        <w:t xml:space="preserve"> + B</w:t>
      </w:r>
      <w:r w:rsidRPr="00A82531">
        <w:rPr>
          <w:vertAlign w:val="subscript"/>
        </w:rPr>
        <w:t>2</w:t>
      </w:r>
      <w:r w:rsidRPr="00A82531">
        <w:t>O</w:t>
      </w:r>
      <w:r w:rsidRPr="00A82531">
        <w:rPr>
          <w:vertAlign w:val="subscript"/>
        </w:rPr>
        <w:t>3</w:t>
      </w:r>
    </w:p>
    <w:p w:rsidR="00A82531" w:rsidRDefault="00A82531" w:rsidP="00E510C5">
      <w:pPr>
        <w:rPr>
          <w:lang w:val="it-IT"/>
        </w:rPr>
      </w:pPr>
    </w:p>
    <w:p w:rsidR="00EF739D" w:rsidRDefault="00EF739D" w:rsidP="00EF739D">
      <w:pPr>
        <w:ind w:firstLine="284"/>
        <w:rPr>
          <w:lang w:val="it-IT"/>
        </w:rPr>
      </w:pPr>
      <w:r w:rsidRPr="00EF739D">
        <w:rPr>
          <w:lang w:val="it-IT"/>
        </w:rPr>
        <w:t xml:space="preserve">La perla ha la capacità di sciogliere a caldo alcuni ossidi metallici o composti chimici che a caldo liberano ossidi metallici, formando </w:t>
      </w:r>
      <w:r w:rsidRPr="00EF739D">
        <w:rPr>
          <w:b/>
          <w:bCs/>
          <w:lang w:val="it-IT"/>
        </w:rPr>
        <w:t>metaborati vetrosi variamente colorati</w:t>
      </w:r>
      <w:r w:rsidRPr="00EF739D">
        <w:rPr>
          <w:lang w:val="it-IT"/>
        </w:rPr>
        <w:t xml:space="preserve"> tali da consentire con facilità l’identificazione del metallo:</w:t>
      </w:r>
    </w:p>
    <w:p w:rsidR="00E510C5" w:rsidRPr="00EF739D" w:rsidRDefault="00E510C5" w:rsidP="00EF739D">
      <w:pPr>
        <w:ind w:firstLine="284"/>
        <w:rPr>
          <w:lang w:val="it-IT"/>
        </w:rPr>
      </w:pPr>
    </w:p>
    <w:p w:rsidR="00CD7E3F" w:rsidRDefault="00EF739D" w:rsidP="00E510C5">
      <w:pPr>
        <w:jc w:val="center"/>
        <w:rPr>
          <w:vertAlign w:val="subscript"/>
          <w:lang w:val="it-IT"/>
        </w:rPr>
      </w:pPr>
      <w:r w:rsidRPr="00EF739D">
        <w:rPr>
          <w:lang w:val="it-IT"/>
        </w:rPr>
        <w:t>MO + B</w:t>
      </w:r>
      <w:r w:rsidRPr="00E510C5">
        <w:rPr>
          <w:vertAlign w:val="subscript"/>
          <w:lang w:val="it-IT"/>
        </w:rPr>
        <w:t>2</w:t>
      </w:r>
      <w:r w:rsidRPr="00EF739D">
        <w:rPr>
          <w:lang w:val="it-IT"/>
        </w:rPr>
        <w:t>O</w:t>
      </w:r>
      <w:r w:rsidRPr="00E510C5">
        <w:rPr>
          <w:vertAlign w:val="subscript"/>
          <w:lang w:val="it-IT"/>
        </w:rPr>
        <w:t>3</w:t>
      </w:r>
      <w:r w:rsidRPr="00EF739D">
        <w:rPr>
          <w:lang w:val="it-IT"/>
        </w:rPr>
        <w:t xml:space="preserve"> → M(BO</w:t>
      </w:r>
      <w:r w:rsidRPr="00E510C5">
        <w:rPr>
          <w:vertAlign w:val="subscript"/>
          <w:lang w:val="it-IT"/>
        </w:rPr>
        <w:t>2</w:t>
      </w:r>
      <w:r w:rsidRPr="00EF739D">
        <w:rPr>
          <w:lang w:val="it-IT"/>
        </w:rPr>
        <w:t>)</w:t>
      </w:r>
      <w:r w:rsidRPr="00E510C5">
        <w:rPr>
          <w:vertAlign w:val="subscript"/>
          <w:lang w:val="it-IT"/>
        </w:rPr>
        <w:t>2</w:t>
      </w:r>
    </w:p>
    <w:p w:rsidR="00E510C5" w:rsidRPr="00CD7E3F" w:rsidRDefault="00E510C5" w:rsidP="00E510C5">
      <w:pPr>
        <w:jc w:val="center"/>
        <w:rPr>
          <w:lang w:val="it-IT"/>
        </w:rPr>
      </w:pPr>
    </w:p>
    <w:p w:rsidR="00CD7E3F" w:rsidRPr="00CD7E3F" w:rsidRDefault="00EF739D" w:rsidP="00EF739D">
      <w:pPr>
        <w:ind w:firstLine="284"/>
        <w:rPr>
          <w:lang w:val="it-IT"/>
        </w:rPr>
      </w:pPr>
      <w:r w:rsidRPr="00EF739D">
        <w:rPr>
          <w:lang w:val="it-IT"/>
        </w:rPr>
        <w:t>La colorazione impartita dal cobalto è la più intensa e specifica e maschera tutte le altre. I colori</w:t>
      </w:r>
      <w:r>
        <w:rPr>
          <w:lang w:val="it-IT"/>
        </w:rPr>
        <w:t xml:space="preserve"> </w:t>
      </w:r>
      <w:r w:rsidRPr="00EF739D">
        <w:rPr>
          <w:lang w:val="it-IT"/>
        </w:rPr>
        <w:t>che si osservano per uno stesso metallo possono variare a seconda delle condizioni operative in cui</w:t>
      </w:r>
      <w:r>
        <w:rPr>
          <w:lang w:val="it-IT"/>
        </w:rPr>
        <w:t xml:space="preserve"> </w:t>
      </w:r>
      <w:r w:rsidRPr="00EF739D">
        <w:rPr>
          <w:lang w:val="it-IT"/>
        </w:rPr>
        <w:t>è stato effettuato il saggio. Ad esempio, il rame in fiamma ossidante dà metaborato di rame (II)</w:t>
      </w:r>
      <w:r>
        <w:rPr>
          <w:lang w:val="it-IT"/>
        </w:rPr>
        <w:t xml:space="preserve"> </w:t>
      </w:r>
      <w:r w:rsidRPr="00EF739D">
        <w:rPr>
          <w:lang w:val="it-IT"/>
        </w:rPr>
        <w:t>(verde-blu):</w:t>
      </w:r>
    </w:p>
    <w:p w:rsidR="00CD7E3F" w:rsidRPr="00CD7E3F" w:rsidRDefault="00CD7E3F" w:rsidP="00CD7E3F">
      <w:pPr>
        <w:rPr>
          <w:lang w:val="it-IT"/>
        </w:rPr>
      </w:pPr>
    </w:p>
    <w:p w:rsidR="00CD7E3F" w:rsidRDefault="000F46D3" w:rsidP="00E510C5">
      <w:pPr>
        <w:tabs>
          <w:tab w:val="left" w:pos="5665"/>
        </w:tabs>
        <w:jc w:val="center"/>
        <w:rPr>
          <w:vertAlign w:val="subscript"/>
          <w:lang w:val="it-IT"/>
        </w:rPr>
      </w:pPr>
      <w:r w:rsidRPr="000F46D3">
        <w:rPr>
          <w:lang w:val="it-IT"/>
        </w:rPr>
        <w:t>CuO + B</w:t>
      </w:r>
      <w:r w:rsidRPr="00E510C5">
        <w:rPr>
          <w:vertAlign w:val="subscript"/>
          <w:lang w:val="it-IT"/>
        </w:rPr>
        <w:t>2</w:t>
      </w:r>
      <w:r w:rsidRPr="000F46D3">
        <w:rPr>
          <w:lang w:val="it-IT"/>
        </w:rPr>
        <w:t>O</w:t>
      </w:r>
      <w:r w:rsidRPr="00E510C5">
        <w:rPr>
          <w:vertAlign w:val="subscript"/>
          <w:lang w:val="it-IT"/>
        </w:rPr>
        <w:t>3</w:t>
      </w:r>
      <w:r w:rsidRPr="000F46D3">
        <w:rPr>
          <w:lang w:val="it-IT"/>
        </w:rPr>
        <w:t xml:space="preserve"> → Cu(BO</w:t>
      </w:r>
      <w:r w:rsidRPr="00E510C5">
        <w:rPr>
          <w:vertAlign w:val="subscript"/>
          <w:lang w:val="it-IT"/>
        </w:rPr>
        <w:t>2</w:t>
      </w:r>
      <w:r w:rsidRPr="000F46D3">
        <w:rPr>
          <w:lang w:val="it-IT"/>
        </w:rPr>
        <w:t>)</w:t>
      </w:r>
      <w:r w:rsidRPr="00E510C5">
        <w:rPr>
          <w:vertAlign w:val="subscript"/>
          <w:lang w:val="it-IT"/>
        </w:rPr>
        <w:t>2</w:t>
      </w:r>
    </w:p>
    <w:p w:rsidR="000F46D3" w:rsidRPr="000F46D3" w:rsidRDefault="00E510C5" w:rsidP="00170A77">
      <w:pPr>
        <w:tabs>
          <w:tab w:val="left" w:pos="5665"/>
        </w:tabs>
        <w:rPr>
          <w:lang w:val="it-IT"/>
        </w:rPr>
      </w:pPr>
      <w:r>
        <w:rPr>
          <w:lang w:val="it-IT"/>
        </w:rPr>
        <w:lastRenderedPageBreak/>
        <w:t>Altrimenti</w:t>
      </w:r>
      <w:r w:rsidR="000F46D3" w:rsidRPr="000F46D3">
        <w:rPr>
          <w:lang w:val="it-IT"/>
        </w:rPr>
        <w:t>, in fiamma riducente il rame può essere ridotto dalle particelle carboniose della</w:t>
      </w:r>
    </w:p>
    <w:p w:rsidR="000F46D3" w:rsidRDefault="000F46D3" w:rsidP="00170A77">
      <w:pPr>
        <w:tabs>
          <w:tab w:val="left" w:pos="5665"/>
        </w:tabs>
        <w:rPr>
          <w:lang w:val="it-IT"/>
        </w:rPr>
      </w:pPr>
      <w:r w:rsidRPr="000F46D3">
        <w:rPr>
          <w:lang w:val="it-IT"/>
        </w:rPr>
        <w:t>fiamma a metaborato di rame (I), incolore, o a rame elementare (rosso opaco):</w:t>
      </w:r>
    </w:p>
    <w:p w:rsidR="000F46D3" w:rsidRPr="000F46D3" w:rsidRDefault="000F46D3" w:rsidP="000F46D3">
      <w:pPr>
        <w:tabs>
          <w:tab w:val="left" w:pos="5665"/>
        </w:tabs>
        <w:spacing w:line="240" w:lineRule="auto"/>
        <w:rPr>
          <w:lang w:val="it-IT"/>
        </w:rPr>
      </w:pPr>
    </w:p>
    <w:p w:rsidR="000F46D3" w:rsidRPr="000F46D3" w:rsidRDefault="000F46D3" w:rsidP="00E510C5">
      <w:pPr>
        <w:tabs>
          <w:tab w:val="left" w:pos="5665"/>
        </w:tabs>
        <w:jc w:val="center"/>
        <w:rPr>
          <w:lang w:val="it-IT"/>
        </w:rPr>
      </w:pPr>
      <w:r w:rsidRPr="000F46D3">
        <w:rPr>
          <w:lang w:val="it-IT"/>
        </w:rPr>
        <w:t>2Cu(BO</w:t>
      </w:r>
      <w:r w:rsidRPr="00E510C5">
        <w:rPr>
          <w:vertAlign w:val="subscript"/>
          <w:lang w:val="it-IT"/>
        </w:rPr>
        <w:t>2</w:t>
      </w:r>
      <w:r w:rsidRPr="000F46D3">
        <w:rPr>
          <w:lang w:val="it-IT"/>
        </w:rPr>
        <w:t>)</w:t>
      </w:r>
      <w:r w:rsidRPr="00E510C5">
        <w:rPr>
          <w:vertAlign w:val="subscript"/>
          <w:lang w:val="it-IT"/>
        </w:rPr>
        <w:t>2</w:t>
      </w:r>
      <w:r w:rsidRPr="000F46D3">
        <w:rPr>
          <w:lang w:val="it-IT"/>
        </w:rPr>
        <w:t xml:space="preserve"> + 2NaBO</w:t>
      </w:r>
      <w:r w:rsidRPr="00E510C5">
        <w:rPr>
          <w:vertAlign w:val="subscript"/>
          <w:lang w:val="it-IT"/>
        </w:rPr>
        <w:t>2</w:t>
      </w:r>
      <w:r w:rsidRPr="000F46D3">
        <w:rPr>
          <w:lang w:val="it-IT"/>
        </w:rPr>
        <w:t xml:space="preserve"> + C → 2CuBO</w:t>
      </w:r>
      <w:r w:rsidRPr="00E510C5">
        <w:rPr>
          <w:vertAlign w:val="subscript"/>
          <w:lang w:val="it-IT"/>
        </w:rPr>
        <w:t>2</w:t>
      </w:r>
      <w:r w:rsidRPr="000F46D3">
        <w:rPr>
          <w:lang w:val="it-IT"/>
        </w:rPr>
        <w:t xml:space="preserve"> + Na</w:t>
      </w:r>
      <w:r w:rsidRPr="00E510C5">
        <w:rPr>
          <w:vertAlign w:val="subscript"/>
          <w:lang w:val="it-IT"/>
        </w:rPr>
        <w:t>2</w:t>
      </w:r>
      <w:r w:rsidRPr="000F46D3">
        <w:rPr>
          <w:lang w:val="it-IT"/>
        </w:rPr>
        <w:t>B</w:t>
      </w:r>
      <w:r w:rsidRPr="00E510C5">
        <w:rPr>
          <w:vertAlign w:val="subscript"/>
          <w:lang w:val="it-IT"/>
        </w:rPr>
        <w:t>4</w:t>
      </w:r>
      <w:r w:rsidRPr="000F46D3">
        <w:rPr>
          <w:lang w:val="it-IT"/>
        </w:rPr>
        <w:t>O</w:t>
      </w:r>
      <w:r w:rsidRPr="00E510C5">
        <w:rPr>
          <w:vertAlign w:val="subscript"/>
          <w:lang w:val="it-IT"/>
        </w:rPr>
        <w:t>7</w:t>
      </w:r>
      <w:r w:rsidRPr="000F46D3">
        <w:rPr>
          <w:lang w:val="it-IT"/>
        </w:rPr>
        <w:t xml:space="preserve"> + CO</w:t>
      </w:r>
      <w:r w:rsidRPr="00E510C5">
        <w:rPr>
          <w:vertAlign w:val="subscript"/>
          <w:lang w:val="it-IT"/>
        </w:rPr>
        <w:t>(g)</w:t>
      </w:r>
    </w:p>
    <w:p w:rsidR="003970AC" w:rsidRDefault="000F46D3" w:rsidP="00E510C5">
      <w:pPr>
        <w:tabs>
          <w:tab w:val="left" w:pos="5665"/>
        </w:tabs>
        <w:jc w:val="center"/>
        <w:rPr>
          <w:lang w:val="en-US"/>
        </w:rPr>
      </w:pPr>
      <w:r w:rsidRPr="000F46D3">
        <w:rPr>
          <w:lang w:val="en-US"/>
        </w:rPr>
        <w:t>2</w:t>
      </w:r>
      <w:proofErr w:type="gramStart"/>
      <w:r w:rsidRPr="000F46D3">
        <w:rPr>
          <w:lang w:val="en-US"/>
        </w:rPr>
        <w:t>Cu(</w:t>
      </w:r>
      <w:proofErr w:type="gramEnd"/>
      <w:r w:rsidRPr="000F46D3">
        <w:rPr>
          <w:lang w:val="en-US"/>
        </w:rPr>
        <w:t>BO</w:t>
      </w:r>
      <w:r w:rsidRPr="00E510C5">
        <w:rPr>
          <w:vertAlign w:val="subscript"/>
          <w:lang w:val="en-US"/>
        </w:rPr>
        <w:t>2</w:t>
      </w:r>
      <w:r w:rsidRPr="000F46D3">
        <w:rPr>
          <w:lang w:val="en-US"/>
        </w:rPr>
        <w:t>)</w:t>
      </w:r>
      <w:r w:rsidRPr="00E510C5">
        <w:rPr>
          <w:vertAlign w:val="subscript"/>
          <w:lang w:val="en-US"/>
        </w:rPr>
        <w:t>2</w:t>
      </w:r>
      <w:r w:rsidRPr="000F46D3">
        <w:rPr>
          <w:lang w:val="en-US"/>
        </w:rPr>
        <w:t xml:space="preserve"> + 4NaBO</w:t>
      </w:r>
      <w:r w:rsidRPr="00E510C5">
        <w:rPr>
          <w:vertAlign w:val="subscript"/>
          <w:lang w:val="en-US"/>
        </w:rPr>
        <w:t>2</w:t>
      </w:r>
      <w:r w:rsidRPr="000F46D3">
        <w:rPr>
          <w:lang w:val="en-US"/>
        </w:rPr>
        <w:t xml:space="preserve"> + C → 2Cu(s) + 2Na</w:t>
      </w:r>
      <w:r w:rsidRPr="00E510C5">
        <w:rPr>
          <w:vertAlign w:val="subscript"/>
          <w:lang w:val="en-US"/>
        </w:rPr>
        <w:t>2</w:t>
      </w:r>
      <w:r w:rsidRPr="000F46D3">
        <w:rPr>
          <w:lang w:val="en-US"/>
        </w:rPr>
        <w:t>B</w:t>
      </w:r>
      <w:r w:rsidRPr="00E510C5">
        <w:rPr>
          <w:vertAlign w:val="subscript"/>
          <w:lang w:val="en-US"/>
        </w:rPr>
        <w:t>4</w:t>
      </w:r>
      <w:r w:rsidRPr="000F46D3">
        <w:rPr>
          <w:lang w:val="en-US"/>
        </w:rPr>
        <w:t>O</w:t>
      </w:r>
      <w:r w:rsidRPr="00E510C5">
        <w:rPr>
          <w:vertAlign w:val="subscript"/>
          <w:lang w:val="en-US"/>
        </w:rPr>
        <w:t>7</w:t>
      </w:r>
      <w:r w:rsidRPr="000F46D3">
        <w:rPr>
          <w:lang w:val="en-US"/>
        </w:rPr>
        <w:t xml:space="preserve"> + CO</w:t>
      </w:r>
      <w:r w:rsidRPr="00E510C5">
        <w:rPr>
          <w:vertAlign w:val="subscript"/>
          <w:lang w:val="en-US"/>
        </w:rPr>
        <w:t>(g)</w:t>
      </w:r>
    </w:p>
    <w:p w:rsidR="00F771E9" w:rsidRPr="000F46D3" w:rsidRDefault="00F771E9" w:rsidP="000F46D3">
      <w:pPr>
        <w:tabs>
          <w:tab w:val="left" w:pos="5665"/>
        </w:tabs>
        <w:spacing w:line="240" w:lineRule="auto"/>
        <w:rPr>
          <w:lang w:val="en-US"/>
        </w:rPr>
      </w:pPr>
    </w:p>
    <w:p w:rsidR="003970AC" w:rsidRPr="000F46D3" w:rsidRDefault="003970AC" w:rsidP="003970AC">
      <w:pPr>
        <w:tabs>
          <w:tab w:val="left" w:pos="5665"/>
        </w:tabs>
        <w:spacing w:line="240" w:lineRule="auto"/>
        <w:rPr>
          <w:lang w:val="en-US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513"/>
        <w:gridCol w:w="1598"/>
        <w:gridCol w:w="1559"/>
        <w:gridCol w:w="1701"/>
        <w:gridCol w:w="1560"/>
      </w:tblGrid>
      <w:tr w:rsidR="00485633" w:rsidRPr="000F46D3" w:rsidTr="00E510C5">
        <w:tc>
          <w:tcPr>
            <w:tcW w:w="2513" w:type="dxa"/>
            <w:vMerge w:val="restart"/>
            <w:tcBorders>
              <w:top w:val="nil"/>
              <w:left w:val="nil"/>
            </w:tcBorders>
            <w:vAlign w:val="center"/>
          </w:tcPr>
          <w:p w:rsidR="00485633" w:rsidRPr="00A82531" w:rsidRDefault="00485633" w:rsidP="00F771E9">
            <w:pPr>
              <w:tabs>
                <w:tab w:val="left" w:pos="5665"/>
              </w:tabs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6418" w:type="dxa"/>
            <w:gridSpan w:val="4"/>
            <w:vAlign w:val="center"/>
          </w:tcPr>
          <w:p w:rsidR="00485633" w:rsidRPr="000F46D3" w:rsidRDefault="00485633" w:rsidP="00F771E9">
            <w:pPr>
              <w:tabs>
                <w:tab w:val="left" w:pos="5665"/>
              </w:tabs>
              <w:jc w:val="center"/>
              <w:rPr>
                <w:b/>
                <w:lang w:val="it-IT"/>
              </w:rPr>
            </w:pPr>
            <w:r w:rsidRPr="000F46D3">
              <w:rPr>
                <w:b/>
                <w:lang w:val="it-IT"/>
              </w:rPr>
              <w:t xml:space="preserve">Colore della </w:t>
            </w:r>
            <w:r>
              <w:rPr>
                <w:b/>
                <w:lang w:val="it-IT"/>
              </w:rPr>
              <w:t>perla</w:t>
            </w:r>
          </w:p>
        </w:tc>
      </w:tr>
      <w:tr w:rsidR="00485633" w:rsidRPr="000F46D3" w:rsidTr="00E510C5">
        <w:tc>
          <w:tcPr>
            <w:tcW w:w="2513" w:type="dxa"/>
            <w:vMerge/>
            <w:tcBorders>
              <w:left w:val="nil"/>
            </w:tcBorders>
            <w:vAlign w:val="center"/>
          </w:tcPr>
          <w:p w:rsidR="00485633" w:rsidRDefault="00485633" w:rsidP="00F771E9">
            <w:pPr>
              <w:tabs>
                <w:tab w:val="left" w:pos="5665"/>
              </w:tabs>
              <w:jc w:val="center"/>
              <w:rPr>
                <w:b/>
                <w:bCs/>
              </w:rPr>
            </w:pPr>
          </w:p>
        </w:tc>
        <w:tc>
          <w:tcPr>
            <w:tcW w:w="3157" w:type="dxa"/>
            <w:gridSpan w:val="2"/>
            <w:vAlign w:val="center"/>
          </w:tcPr>
          <w:p w:rsidR="00485633" w:rsidRPr="000F46D3" w:rsidRDefault="00485633" w:rsidP="00F771E9">
            <w:pPr>
              <w:tabs>
                <w:tab w:val="left" w:pos="5665"/>
              </w:tabs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Fiamma ossidante</w:t>
            </w:r>
          </w:p>
        </w:tc>
        <w:tc>
          <w:tcPr>
            <w:tcW w:w="3261" w:type="dxa"/>
            <w:gridSpan w:val="2"/>
          </w:tcPr>
          <w:p w:rsidR="00485633" w:rsidRPr="000F46D3" w:rsidRDefault="00485633" w:rsidP="00F771E9">
            <w:pPr>
              <w:tabs>
                <w:tab w:val="left" w:pos="5665"/>
              </w:tabs>
              <w:jc w:val="center"/>
              <w:rPr>
                <w:b/>
                <w:lang w:val="it-IT"/>
              </w:rPr>
            </w:pPr>
            <w:r w:rsidRPr="00F771E9">
              <w:rPr>
                <w:b/>
                <w:lang w:val="it-IT"/>
              </w:rPr>
              <w:t xml:space="preserve">Fiamma </w:t>
            </w:r>
            <w:r>
              <w:rPr>
                <w:b/>
                <w:lang w:val="it-IT"/>
              </w:rPr>
              <w:t>riduce</w:t>
            </w:r>
            <w:r w:rsidRPr="00F771E9">
              <w:rPr>
                <w:b/>
                <w:lang w:val="it-IT"/>
              </w:rPr>
              <w:t>nte</w:t>
            </w:r>
          </w:p>
        </w:tc>
      </w:tr>
      <w:tr w:rsidR="00485633" w:rsidRPr="000F46D3" w:rsidTr="00E510C5">
        <w:tc>
          <w:tcPr>
            <w:tcW w:w="2513" w:type="dxa"/>
            <w:vAlign w:val="center"/>
          </w:tcPr>
          <w:p w:rsidR="00485633" w:rsidRPr="000F46D3" w:rsidRDefault="00E510C5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proofErr w:type="spellStart"/>
            <w:r w:rsidRPr="00E510C5">
              <w:rPr>
                <w:b/>
                <w:bCs/>
              </w:rPr>
              <w:t>Metallo</w:t>
            </w:r>
            <w:proofErr w:type="spellEnd"/>
          </w:p>
        </w:tc>
        <w:tc>
          <w:tcPr>
            <w:tcW w:w="1598" w:type="dxa"/>
            <w:vAlign w:val="center"/>
          </w:tcPr>
          <w:p w:rsidR="00485633" w:rsidRPr="00F771E9" w:rsidRDefault="00485633" w:rsidP="00F771E9">
            <w:pPr>
              <w:tabs>
                <w:tab w:val="left" w:pos="5665"/>
              </w:tabs>
              <w:jc w:val="center"/>
              <w:rPr>
                <w:i/>
                <w:lang w:val="it-IT"/>
              </w:rPr>
            </w:pPr>
            <w:r w:rsidRPr="00F771E9">
              <w:rPr>
                <w:i/>
                <w:lang w:val="it-IT"/>
              </w:rPr>
              <w:t>A caldo</w:t>
            </w:r>
          </w:p>
        </w:tc>
        <w:tc>
          <w:tcPr>
            <w:tcW w:w="1559" w:type="dxa"/>
          </w:tcPr>
          <w:p w:rsidR="00485633" w:rsidRPr="00F771E9" w:rsidRDefault="00485633" w:rsidP="00F771E9">
            <w:pPr>
              <w:tabs>
                <w:tab w:val="left" w:pos="5665"/>
              </w:tabs>
              <w:jc w:val="center"/>
              <w:rPr>
                <w:i/>
                <w:lang w:val="it-IT"/>
              </w:rPr>
            </w:pPr>
            <w:r w:rsidRPr="00F771E9">
              <w:rPr>
                <w:i/>
                <w:lang w:val="it-IT"/>
              </w:rPr>
              <w:t>A freddo</w:t>
            </w:r>
          </w:p>
        </w:tc>
        <w:tc>
          <w:tcPr>
            <w:tcW w:w="1701" w:type="dxa"/>
            <w:vAlign w:val="center"/>
          </w:tcPr>
          <w:p w:rsidR="00485633" w:rsidRPr="00F771E9" w:rsidRDefault="00485633" w:rsidP="00147B00">
            <w:pPr>
              <w:tabs>
                <w:tab w:val="left" w:pos="5665"/>
              </w:tabs>
              <w:jc w:val="center"/>
              <w:rPr>
                <w:i/>
                <w:lang w:val="it-IT"/>
              </w:rPr>
            </w:pPr>
            <w:r w:rsidRPr="00F771E9">
              <w:rPr>
                <w:i/>
                <w:lang w:val="it-IT"/>
              </w:rPr>
              <w:t>A caldo</w:t>
            </w:r>
          </w:p>
        </w:tc>
        <w:tc>
          <w:tcPr>
            <w:tcW w:w="1560" w:type="dxa"/>
          </w:tcPr>
          <w:p w:rsidR="00485633" w:rsidRPr="00F771E9" w:rsidRDefault="00485633" w:rsidP="00147B00">
            <w:pPr>
              <w:tabs>
                <w:tab w:val="left" w:pos="5665"/>
              </w:tabs>
              <w:jc w:val="center"/>
              <w:rPr>
                <w:i/>
                <w:lang w:val="it-IT"/>
              </w:rPr>
            </w:pPr>
            <w:r w:rsidRPr="00F771E9">
              <w:rPr>
                <w:i/>
                <w:lang w:val="it-IT"/>
              </w:rPr>
              <w:t>A freddo</w:t>
            </w:r>
          </w:p>
        </w:tc>
      </w:tr>
      <w:tr w:rsidR="00F771E9" w:rsidRPr="000F46D3" w:rsidTr="00E510C5">
        <w:tc>
          <w:tcPr>
            <w:tcW w:w="2513" w:type="dxa"/>
            <w:vAlign w:val="center"/>
          </w:tcPr>
          <w:p w:rsidR="00F771E9" w:rsidRPr="000F46D3" w:rsidRDefault="00F771E9" w:rsidP="00147B00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0F46D3">
              <w:t>Rame (CuSO</w:t>
            </w:r>
            <w:r w:rsidRPr="00703DE2">
              <w:rPr>
                <w:vertAlign w:val="subscript"/>
              </w:rPr>
              <w:t>4</w:t>
            </w:r>
            <w:r w:rsidRPr="000F46D3">
              <w:t>·5H</w:t>
            </w:r>
            <w:r w:rsidRPr="00703DE2">
              <w:rPr>
                <w:vertAlign w:val="subscript"/>
              </w:rPr>
              <w:t>2</w:t>
            </w:r>
            <w:r w:rsidRPr="000F46D3">
              <w:t>O)</w:t>
            </w:r>
          </w:p>
        </w:tc>
        <w:tc>
          <w:tcPr>
            <w:tcW w:w="1598" w:type="dxa"/>
            <w:vAlign w:val="center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F771E9">
              <w:t>Verde</w:t>
            </w:r>
          </w:p>
        </w:tc>
        <w:tc>
          <w:tcPr>
            <w:tcW w:w="1559" w:type="dxa"/>
            <w:vAlign w:val="center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Azzurro</w:t>
            </w:r>
          </w:p>
        </w:tc>
        <w:tc>
          <w:tcPr>
            <w:tcW w:w="1701" w:type="dxa"/>
            <w:vAlign w:val="center"/>
          </w:tcPr>
          <w:p w:rsidR="00F771E9" w:rsidRPr="00E510C5" w:rsidRDefault="00F771E9" w:rsidP="00F771E9">
            <w:pPr>
              <w:jc w:val="center"/>
              <w:rPr>
                <w:szCs w:val="24"/>
              </w:rPr>
            </w:pPr>
            <w:r w:rsidRPr="00E510C5">
              <w:rPr>
                <w:szCs w:val="24"/>
              </w:rPr>
              <w:t>Incolore</w:t>
            </w:r>
          </w:p>
        </w:tc>
        <w:tc>
          <w:tcPr>
            <w:tcW w:w="1560" w:type="dxa"/>
            <w:vAlign w:val="center"/>
          </w:tcPr>
          <w:p w:rsidR="00F771E9" w:rsidRPr="00E510C5" w:rsidRDefault="00F771E9" w:rsidP="00F771E9">
            <w:pPr>
              <w:jc w:val="center"/>
            </w:pPr>
            <w:r w:rsidRPr="00E510C5">
              <w:rPr>
                <w:szCs w:val="24"/>
              </w:rPr>
              <w:t xml:space="preserve">Rosso </w:t>
            </w:r>
            <w:proofErr w:type="spellStart"/>
            <w:r w:rsidRPr="00E510C5">
              <w:rPr>
                <w:szCs w:val="24"/>
              </w:rPr>
              <w:t>opaco</w:t>
            </w:r>
            <w:proofErr w:type="spellEnd"/>
          </w:p>
        </w:tc>
      </w:tr>
      <w:tr w:rsidR="00F771E9" w:rsidRPr="000F46D3" w:rsidTr="00E510C5">
        <w:tc>
          <w:tcPr>
            <w:tcW w:w="2513" w:type="dxa"/>
            <w:vAlign w:val="center"/>
          </w:tcPr>
          <w:p w:rsidR="00F771E9" w:rsidRPr="000F46D3" w:rsidRDefault="00F771E9" w:rsidP="00147B00">
            <w:pPr>
              <w:tabs>
                <w:tab w:val="left" w:pos="5665"/>
              </w:tabs>
              <w:jc w:val="center"/>
              <w:rPr>
                <w:lang w:val="it-IT"/>
              </w:rPr>
            </w:pPr>
            <w:proofErr w:type="spellStart"/>
            <w:r w:rsidRPr="00F771E9">
              <w:t>Cromo</w:t>
            </w:r>
            <w:proofErr w:type="spellEnd"/>
            <w:r>
              <w:t xml:space="preserve"> (Cr</w:t>
            </w:r>
            <w:r w:rsidRPr="00703DE2">
              <w:rPr>
                <w:vertAlign w:val="subscript"/>
              </w:rPr>
              <w:t>2</w:t>
            </w:r>
            <w:r>
              <w:t>O</w:t>
            </w:r>
            <w:r w:rsidRPr="00703DE2">
              <w:rPr>
                <w:vertAlign w:val="subscript"/>
              </w:rPr>
              <w:t>3</w:t>
            </w:r>
            <w:r>
              <w:t>)</w:t>
            </w:r>
          </w:p>
        </w:tc>
        <w:tc>
          <w:tcPr>
            <w:tcW w:w="1598" w:type="dxa"/>
            <w:vAlign w:val="center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F771E9">
              <w:t>Giallo-</w:t>
            </w:r>
            <w:proofErr w:type="spellStart"/>
            <w:r w:rsidRPr="00F771E9">
              <w:t>scura</w:t>
            </w:r>
            <w:proofErr w:type="spellEnd"/>
          </w:p>
        </w:tc>
        <w:tc>
          <w:tcPr>
            <w:tcW w:w="1559" w:type="dxa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F771E9">
              <w:t>Verde</w:t>
            </w:r>
          </w:p>
        </w:tc>
        <w:tc>
          <w:tcPr>
            <w:tcW w:w="1701" w:type="dxa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F771E9">
              <w:t>Verde</w:t>
            </w:r>
          </w:p>
        </w:tc>
        <w:tc>
          <w:tcPr>
            <w:tcW w:w="1560" w:type="dxa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F771E9">
              <w:t>Verde</w:t>
            </w:r>
          </w:p>
        </w:tc>
      </w:tr>
      <w:tr w:rsidR="00F771E9" w:rsidRPr="000F46D3" w:rsidTr="00E510C5">
        <w:tc>
          <w:tcPr>
            <w:tcW w:w="2513" w:type="dxa"/>
            <w:vAlign w:val="center"/>
          </w:tcPr>
          <w:p w:rsidR="00F771E9" w:rsidRPr="000F46D3" w:rsidRDefault="00F771E9" w:rsidP="00147B00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F771E9">
              <w:t>Ferro (FeSO</w:t>
            </w:r>
            <w:r w:rsidRPr="00703DE2">
              <w:rPr>
                <w:vertAlign w:val="subscript"/>
              </w:rPr>
              <w:t>4</w:t>
            </w:r>
            <w:r w:rsidRPr="00F771E9">
              <w:t>·7H</w:t>
            </w:r>
            <w:r w:rsidRPr="00703DE2">
              <w:rPr>
                <w:vertAlign w:val="subscript"/>
              </w:rPr>
              <w:t>2</w:t>
            </w:r>
            <w:r w:rsidRPr="00F771E9">
              <w:t>O)</w:t>
            </w:r>
          </w:p>
        </w:tc>
        <w:tc>
          <w:tcPr>
            <w:tcW w:w="1598" w:type="dxa"/>
            <w:vAlign w:val="center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F771E9">
              <w:t>Giallo-</w:t>
            </w:r>
            <w:proofErr w:type="spellStart"/>
            <w:r w:rsidRPr="00F771E9">
              <w:t>bruna</w:t>
            </w:r>
            <w:proofErr w:type="spellEnd"/>
          </w:p>
        </w:tc>
        <w:tc>
          <w:tcPr>
            <w:tcW w:w="1559" w:type="dxa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proofErr w:type="spellStart"/>
            <w:r w:rsidRPr="00F771E9">
              <w:t>Gialla</w:t>
            </w:r>
            <w:proofErr w:type="spellEnd"/>
          </w:p>
        </w:tc>
        <w:tc>
          <w:tcPr>
            <w:tcW w:w="1701" w:type="dxa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F771E9">
              <w:t>Verde</w:t>
            </w:r>
          </w:p>
        </w:tc>
        <w:tc>
          <w:tcPr>
            <w:tcW w:w="1560" w:type="dxa"/>
          </w:tcPr>
          <w:p w:rsidR="00F771E9" w:rsidRPr="000F46D3" w:rsidRDefault="00F771E9" w:rsidP="00F771E9">
            <w:pPr>
              <w:tabs>
                <w:tab w:val="left" w:pos="5665"/>
              </w:tabs>
              <w:jc w:val="center"/>
              <w:rPr>
                <w:lang w:val="it-IT"/>
              </w:rPr>
            </w:pPr>
            <w:r w:rsidRPr="00F771E9">
              <w:t>Verde</w:t>
            </w:r>
          </w:p>
        </w:tc>
      </w:tr>
      <w:tr w:rsidR="00485633" w:rsidRPr="000F46D3" w:rsidTr="00E510C5">
        <w:tc>
          <w:tcPr>
            <w:tcW w:w="2513" w:type="dxa"/>
            <w:vAlign w:val="center"/>
          </w:tcPr>
          <w:p w:rsidR="00485633" w:rsidRPr="000F46D3" w:rsidRDefault="00485633" w:rsidP="00147B00">
            <w:pPr>
              <w:tabs>
                <w:tab w:val="left" w:pos="5665"/>
              </w:tabs>
              <w:jc w:val="center"/>
              <w:rPr>
                <w:lang w:val="it-IT"/>
              </w:rPr>
            </w:pPr>
            <w:proofErr w:type="spellStart"/>
            <w:r>
              <w:t>Cobalto</w:t>
            </w:r>
            <w:proofErr w:type="spellEnd"/>
            <w:r>
              <w:t xml:space="preserve"> (Co(N</w:t>
            </w:r>
            <w:r w:rsidRPr="00485633">
              <w:t>O</w:t>
            </w:r>
            <w:r w:rsidRPr="00703DE2">
              <w:rPr>
                <w:vertAlign w:val="subscript"/>
              </w:rPr>
              <w:t>3</w:t>
            </w:r>
            <w:r>
              <w:t>)</w:t>
            </w:r>
            <w:r w:rsidRPr="00703DE2">
              <w:rPr>
                <w:vertAlign w:val="subscript"/>
              </w:rPr>
              <w:t>2</w:t>
            </w:r>
            <w:r w:rsidRPr="00485633">
              <w:t>)</w:t>
            </w:r>
          </w:p>
        </w:tc>
        <w:tc>
          <w:tcPr>
            <w:tcW w:w="1598" w:type="dxa"/>
          </w:tcPr>
          <w:p w:rsidR="00485633" w:rsidRDefault="00485633" w:rsidP="00485633">
            <w:pPr>
              <w:jc w:val="center"/>
            </w:pPr>
            <w:r w:rsidRPr="008371A8">
              <w:rPr>
                <w:lang w:val="it-IT"/>
              </w:rPr>
              <w:t>Azzurro</w:t>
            </w:r>
          </w:p>
        </w:tc>
        <w:tc>
          <w:tcPr>
            <w:tcW w:w="1559" w:type="dxa"/>
          </w:tcPr>
          <w:p w:rsidR="00485633" w:rsidRDefault="00485633" w:rsidP="00485633">
            <w:pPr>
              <w:jc w:val="center"/>
            </w:pPr>
            <w:r w:rsidRPr="008371A8">
              <w:rPr>
                <w:lang w:val="it-IT"/>
              </w:rPr>
              <w:t>Azzurro</w:t>
            </w:r>
          </w:p>
        </w:tc>
        <w:tc>
          <w:tcPr>
            <w:tcW w:w="1701" w:type="dxa"/>
          </w:tcPr>
          <w:p w:rsidR="00485633" w:rsidRDefault="00485633" w:rsidP="00485633">
            <w:pPr>
              <w:jc w:val="center"/>
            </w:pPr>
            <w:r w:rsidRPr="008371A8">
              <w:rPr>
                <w:lang w:val="it-IT"/>
              </w:rPr>
              <w:t>Azzurro</w:t>
            </w:r>
          </w:p>
        </w:tc>
        <w:tc>
          <w:tcPr>
            <w:tcW w:w="1560" w:type="dxa"/>
          </w:tcPr>
          <w:p w:rsidR="00485633" w:rsidRDefault="00485633" w:rsidP="00485633">
            <w:pPr>
              <w:jc w:val="center"/>
            </w:pPr>
            <w:r w:rsidRPr="008371A8">
              <w:rPr>
                <w:lang w:val="it-IT"/>
              </w:rPr>
              <w:t>Azzurro</w:t>
            </w:r>
          </w:p>
        </w:tc>
      </w:tr>
    </w:tbl>
    <w:p w:rsidR="003970AC" w:rsidRPr="000F46D3" w:rsidRDefault="003970AC" w:rsidP="003970AC">
      <w:pPr>
        <w:tabs>
          <w:tab w:val="left" w:pos="5665"/>
        </w:tabs>
        <w:spacing w:line="240" w:lineRule="auto"/>
        <w:rPr>
          <w:lang w:val="en-US"/>
        </w:rPr>
      </w:pPr>
    </w:p>
    <w:p w:rsidR="003970AC" w:rsidRPr="000F46D3" w:rsidRDefault="003970AC" w:rsidP="003970AC">
      <w:pPr>
        <w:tabs>
          <w:tab w:val="left" w:pos="5665"/>
        </w:tabs>
        <w:spacing w:line="240" w:lineRule="auto"/>
        <w:rPr>
          <w:lang w:val="en-US"/>
        </w:rPr>
      </w:pPr>
    </w:p>
    <w:p w:rsidR="00485633" w:rsidRDefault="00485633" w:rsidP="00E510C5">
      <w:pPr>
        <w:tabs>
          <w:tab w:val="left" w:pos="5665"/>
        </w:tabs>
        <w:rPr>
          <w:lang w:val="it-IT"/>
        </w:rPr>
      </w:pPr>
      <w:r w:rsidRPr="00485633">
        <w:rPr>
          <w:lang w:val="it-IT"/>
        </w:rPr>
        <w:t xml:space="preserve">Oltre che con il </w:t>
      </w:r>
      <w:r w:rsidR="00E510C5" w:rsidRPr="00E510C5">
        <w:rPr>
          <w:lang w:val="it-IT"/>
        </w:rPr>
        <w:t>tetraborato sodico</w:t>
      </w:r>
      <w:r w:rsidRPr="00485633">
        <w:rPr>
          <w:lang w:val="it-IT"/>
        </w:rPr>
        <w:t>, perle colorate possono essere ottenute con l’idrogenofosfato di sodio e di</w:t>
      </w:r>
      <w:r>
        <w:rPr>
          <w:lang w:val="it-IT"/>
        </w:rPr>
        <w:t xml:space="preserve"> </w:t>
      </w:r>
      <w:r w:rsidRPr="00485633">
        <w:rPr>
          <w:lang w:val="it-IT"/>
        </w:rPr>
        <w:t xml:space="preserve">ammonio tetraidrato o </w:t>
      </w:r>
      <w:r w:rsidRPr="00485633">
        <w:rPr>
          <w:i/>
          <w:iCs/>
          <w:lang w:val="it-IT"/>
        </w:rPr>
        <w:t>sale di fosforo</w:t>
      </w:r>
      <w:r w:rsidRPr="00485633">
        <w:rPr>
          <w:lang w:val="it-IT"/>
        </w:rPr>
        <w:t xml:space="preserve">, </w:t>
      </w:r>
      <w:proofErr w:type="gramStart"/>
      <w:r w:rsidRPr="00485633">
        <w:rPr>
          <w:lang w:val="it-IT"/>
        </w:rPr>
        <w:t>Na(</w:t>
      </w:r>
      <w:proofErr w:type="gramEnd"/>
      <w:r w:rsidRPr="00485633">
        <w:rPr>
          <w:lang w:val="it-IT"/>
        </w:rPr>
        <w:t>NH</w:t>
      </w:r>
      <w:r w:rsidRPr="00E510C5">
        <w:rPr>
          <w:vertAlign w:val="subscript"/>
          <w:lang w:val="it-IT"/>
        </w:rPr>
        <w:t>4</w:t>
      </w:r>
      <w:r w:rsidRPr="00485633">
        <w:rPr>
          <w:lang w:val="it-IT"/>
        </w:rPr>
        <w:t>)HPO</w:t>
      </w:r>
      <w:r w:rsidRPr="00E510C5">
        <w:rPr>
          <w:vertAlign w:val="subscript"/>
          <w:lang w:val="it-IT"/>
        </w:rPr>
        <w:t>4</w:t>
      </w:r>
      <w:r w:rsidRPr="00485633">
        <w:rPr>
          <w:lang w:val="it-IT"/>
        </w:rPr>
        <w:t>·4H</w:t>
      </w:r>
      <w:r w:rsidRPr="00E510C5">
        <w:rPr>
          <w:vertAlign w:val="subscript"/>
          <w:lang w:val="it-IT"/>
        </w:rPr>
        <w:t>2</w:t>
      </w:r>
      <w:r w:rsidRPr="00485633">
        <w:rPr>
          <w:lang w:val="it-IT"/>
        </w:rPr>
        <w:t>O, il quale decompone a caldo secondo la</w:t>
      </w:r>
      <w:r>
        <w:rPr>
          <w:lang w:val="it-IT"/>
        </w:rPr>
        <w:t xml:space="preserve"> </w:t>
      </w:r>
      <w:r w:rsidRPr="00485633">
        <w:rPr>
          <w:lang w:val="it-IT"/>
        </w:rPr>
        <w:t>reazione:</w:t>
      </w:r>
    </w:p>
    <w:p w:rsidR="00485633" w:rsidRPr="00485633" w:rsidRDefault="00485633" w:rsidP="00485633">
      <w:pPr>
        <w:tabs>
          <w:tab w:val="left" w:pos="5665"/>
        </w:tabs>
        <w:spacing w:line="240" w:lineRule="auto"/>
        <w:rPr>
          <w:lang w:val="it-IT"/>
        </w:rPr>
      </w:pPr>
    </w:p>
    <w:p w:rsidR="003970AC" w:rsidRPr="00485633" w:rsidRDefault="00485633" w:rsidP="00485633">
      <w:pPr>
        <w:tabs>
          <w:tab w:val="left" w:pos="5665"/>
        </w:tabs>
        <w:spacing w:line="240" w:lineRule="auto"/>
        <w:rPr>
          <w:lang w:val="it-IT"/>
        </w:rPr>
      </w:pPr>
      <w:proofErr w:type="gramStart"/>
      <w:r w:rsidRPr="00485633">
        <w:rPr>
          <w:lang w:val="it-IT"/>
        </w:rPr>
        <w:t>Na(</w:t>
      </w:r>
      <w:proofErr w:type="gramEnd"/>
      <w:r w:rsidRPr="00485633">
        <w:rPr>
          <w:lang w:val="it-IT"/>
        </w:rPr>
        <w:t>NH</w:t>
      </w:r>
      <w:r w:rsidRPr="00E510C5">
        <w:rPr>
          <w:vertAlign w:val="subscript"/>
          <w:lang w:val="it-IT"/>
        </w:rPr>
        <w:t>4</w:t>
      </w:r>
      <w:r w:rsidRPr="00485633">
        <w:rPr>
          <w:lang w:val="it-IT"/>
        </w:rPr>
        <w:t>)HPO</w:t>
      </w:r>
      <w:r w:rsidRPr="00E510C5">
        <w:rPr>
          <w:vertAlign w:val="subscript"/>
          <w:lang w:val="it-IT"/>
        </w:rPr>
        <w:t>4</w:t>
      </w:r>
      <w:r w:rsidRPr="00485633">
        <w:rPr>
          <w:lang w:val="it-IT"/>
        </w:rPr>
        <w:t xml:space="preserve"> → NH</w:t>
      </w:r>
      <w:r w:rsidRPr="00E510C5">
        <w:rPr>
          <w:vertAlign w:val="subscript"/>
          <w:lang w:val="it-IT"/>
        </w:rPr>
        <w:t>3</w:t>
      </w:r>
      <w:r w:rsidRPr="00485633">
        <w:rPr>
          <w:lang w:val="it-IT"/>
        </w:rPr>
        <w:t xml:space="preserve"> + H</w:t>
      </w:r>
      <w:r w:rsidRPr="00E510C5">
        <w:rPr>
          <w:vertAlign w:val="subscript"/>
          <w:lang w:val="it-IT"/>
        </w:rPr>
        <w:t>2</w:t>
      </w:r>
      <w:r w:rsidRPr="00485633">
        <w:rPr>
          <w:lang w:val="it-IT"/>
        </w:rPr>
        <w:t>O + NaPO</w:t>
      </w:r>
      <w:r w:rsidRPr="00E510C5">
        <w:rPr>
          <w:vertAlign w:val="subscript"/>
          <w:lang w:val="it-IT"/>
        </w:rPr>
        <w:t>3</w:t>
      </w:r>
    </w:p>
    <w:p w:rsidR="003970AC" w:rsidRPr="00485633" w:rsidRDefault="003970AC" w:rsidP="003970AC">
      <w:pPr>
        <w:tabs>
          <w:tab w:val="left" w:pos="5665"/>
        </w:tabs>
        <w:spacing w:line="240" w:lineRule="auto"/>
        <w:rPr>
          <w:lang w:val="it-IT"/>
        </w:rPr>
      </w:pPr>
    </w:p>
    <w:p w:rsidR="00485633" w:rsidRPr="00485633" w:rsidRDefault="00485633" w:rsidP="00485633">
      <w:pPr>
        <w:tabs>
          <w:tab w:val="left" w:pos="5665"/>
        </w:tabs>
        <w:spacing w:line="240" w:lineRule="auto"/>
        <w:rPr>
          <w:b/>
          <w:bCs/>
        </w:rPr>
      </w:pPr>
      <w:proofErr w:type="spellStart"/>
      <w:r w:rsidRPr="00485633">
        <w:rPr>
          <w:b/>
          <w:bCs/>
        </w:rPr>
        <w:t>Procedimento</w:t>
      </w:r>
      <w:proofErr w:type="spellEnd"/>
      <w:r w:rsidRPr="00485633">
        <w:rPr>
          <w:b/>
          <w:bCs/>
        </w:rPr>
        <w:t>:</w:t>
      </w:r>
    </w:p>
    <w:p w:rsidR="00485633" w:rsidRPr="00485633" w:rsidRDefault="00485633" w:rsidP="00485633">
      <w:pPr>
        <w:tabs>
          <w:tab w:val="left" w:pos="5665"/>
        </w:tabs>
        <w:spacing w:line="240" w:lineRule="auto"/>
        <w:rPr>
          <w:b/>
          <w:bCs/>
        </w:rPr>
      </w:pPr>
    </w:p>
    <w:p w:rsidR="00485633" w:rsidRDefault="00485633" w:rsidP="00170A77">
      <w:pPr>
        <w:numPr>
          <w:ilvl w:val="0"/>
          <w:numId w:val="1"/>
        </w:numPr>
        <w:tabs>
          <w:tab w:val="left" w:pos="5665"/>
        </w:tabs>
        <w:rPr>
          <w:lang w:val="it-IT"/>
        </w:rPr>
      </w:pPr>
      <w:r w:rsidRPr="00485633">
        <w:rPr>
          <w:lang w:val="it-IT"/>
        </w:rPr>
        <w:t>Accendere il bunsen e regolarlo sulla fiamma ossidante</w:t>
      </w:r>
    </w:p>
    <w:p w:rsidR="00485633" w:rsidRPr="00E510C5" w:rsidRDefault="00485633" w:rsidP="00170A77">
      <w:pPr>
        <w:numPr>
          <w:ilvl w:val="0"/>
          <w:numId w:val="1"/>
        </w:numPr>
        <w:tabs>
          <w:tab w:val="left" w:pos="5665"/>
        </w:tabs>
        <w:rPr>
          <w:lang w:val="it-IT"/>
        </w:rPr>
      </w:pPr>
      <w:r w:rsidRPr="00E510C5">
        <w:rPr>
          <w:szCs w:val="24"/>
          <w:lang w:val="it-IT"/>
        </w:rPr>
        <w:t>Indossare gli occhiali di sicurezza. Pulire il filo di platino preparando una perla di borace e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facendola scorrere ripetutamente lungo il filo in modo da lavarlo. Staccare la perla scuotendola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leggermente quando ancora calda. Eseguire la pulizia del filo prima di iniziare l’esercitazione e tra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un saggio e l’altro sino ad ottenere una perla incolore.</w:t>
      </w:r>
    </w:p>
    <w:p w:rsidR="00485633" w:rsidRPr="00E510C5" w:rsidRDefault="00485633" w:rsidP="00170A77">
      <w:pPr>
        <w:numPr>
          <w:ilvl w:val="0"/>
          <w:numId w:val="1"/>
        </w:numPr>
        <w:tabs>
          <w:tab w:val="left" w:pos="5665"/>
        </w:tabs>
        <w:rPr>
          <w:lang w:val="it-IT"/>
        </w:rPr>
      </w:pPr>
      <w:r w:rsidRPr="00E510C5">
        <w:rPr>
          <w:szCs w:val="24"/>
          <w:lang w:val="it-IT"/>
        </w:rPr>
        <w:t>Prelevare una discreta quantità di borace e depositarla in un vetrino ad orologio; successivamente, depositare piccole quantità delle sostanze da analizzare in pozzetti distinti della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piastra di porcellana. Se necessario polverizzare le sostanze in mortaio con pestello.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Arroventare alla fiamma di un becco Bunsen l’estremità di un filo di platino e immergerla nel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borace.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Fondere la quantità aderita al fino di platino alla fiamma sino ad ottenere una perla perfettamente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incolore del diametro di 2 mm.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Sfiorare con la perla ancora calda una piccolissima quantità della sostanza in esame e portare la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perla nella fiamma ossidante (esterna) del Bunsen e osservare il colore della perla prima a caldo e poi a</w:t>
      </w:r>
      <w:r w:rsidRPr="00E510C5">
        <w:rPr>
          <w:lang w:val="it-IT"/>
        </w:rPr>
        <w:t xml:space="preserve"> </w:t>
      </w:r>
      <w:r w:rsidRPr="00E510C5">
        <w:rPr>
          <w:szCs w:val="24"/>
          <w:lang w:val="it-IT"/>
        </w:rPr>
        <w:t>freddo, dopo fusione della sostanza.</w:t>
      </w:r>
    </w:p>
    <w:p w:rsidR="00A015D8" w:rsidRPr="00E510C5" w:rsidRDefault="00485633" w:rsidP="00485633">
      <w:pPr>
        <w:numPr>
          <w:ilvl w:val="0"/>
          <w:numId w:val="1"/>
        </w:numPr>
        <w:tabs>
          <w:tab w:val="left" w:pos="5665"/>
        </w:tabs>
        <w:rPr>
          <w:lang w:val="it-IT"/>
        </w:rPr>
      </w:pPr>
      <w:r w:rsidRPr="00E510C5">
        <w:rPr>
          <w:szCs w:val="24"/>
          <w:lang w:val="it-IT"/>
        </w:rPr>
        <w:t>Ripetere quest’ultima operazione lavorando in fiamma riducente (</w:t>
      </w:r>
      <w:r w:rsidR="00170A77" w:rsidRPr="00E510C5">
        <w:rPr>
          <w:szCs w:val="24"/>
          <w:lang w:val="it-IT"/>
        </w:rPr>
        <w:t xml:space="preserve">zona </w:t>
      </w:r>
      <w:r w:rsidRPr="00E510C5">
        <w:rPr>
          <w:szCs w:val="24"/>
          <w:lang w:val="it-IT"/>
        </w:rPr>
        <w:t>interna).</w:t>
      </w:r>
    </w:p>
    <w:sectPr w:rsidR="00A015D8" w:rsidRPr="00E510C5" w:rsidSect="009C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3044F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34256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73FFC"/>
    <w:multiLevelType w:val="hybridMultilevel"/>
    <w:tmpl w:val="BF547A6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83538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A6"/>
    <w:rsid w:val="000865AE"/>
    <w:rsid w:val="0009108B"/>
    <w:rsid w:val="000F46D3"/>
    <w:rsid w:val="00170A77"/>
    <w:rsid w:val="001A6CCA"/>
    <w:rsid w:val="003970AC"/>
    <w:rsid w:val="003F1425"/>
    <w:rsid w:val="003F5571"/>
    <w:rsid w:val="0044104D"/>
    <w:rsid w:val="00485633"/>
    <w:rsid w:val="005A0557"/>
    <w:rsid w:val="005D5F3D"/>
    <w:rsid w:val="00610D42"/>
    <w:rsid w:val="00703DE2"/>
    <w:rsid w:val="008157E2"/>
    <w:rsid w:val="009C13B7"/>
    <w:rsid w:val="00A015D8"/>
    <w:rsid w:val="00A82531"/>
    <w:rsid w:val="00B57306"/>
    <w:rsid w:val="00BF2AD8"/>
    <w:rsid w:val="00C26733"/>
    <w:rsid w:val="00CD7E3F"/>
    <w:rsid w:val="00CE012C"/>
    <w:rsid w:val="00D20B99"/>
    <w:rsid w:val="00DA2128"/>
    <w:rsid w:val="00E0557E"/>
    <w:rsid w:val="00E510C5"/>
    <w:rsid w:val="00E66940"/>
    <w:rsid w:val="00EF739D"/>
    <w:rsid w:val="00F046A6"/>
    <w:rsid w:val="00F771E9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B53A290"/>
  <w15:docId w15:val="{7B920BF3-A7B3-4F2F-A898-FB2B8774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231F20"/>
        <w:sz w:val="24"/>
        <w:szCs w:val="28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13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6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6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E3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15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 Valente</cp:lastModifiedBy>
  <cp:revision>10</cp:revision>
  <dcterms:created xsi:type="dcterms:W3CDTF">2013-03-28T16:47:00Z</dcterms:created>
  <dcterms:modified xsi:type="dcterms:W3CDTF">2018-11-12T08:53:00Z</dcterms:modified>
</cp:coreProperties>
</file>